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12067" w14:textId="3C0CA033" w:rsidR="00692227" w:rsidRPr="00FC12C9" w:rsidRDefault="001C1471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  <w:u w:val="single"/>
        </w:rPr>
      </w:pPr>
      <w:bookmarkStart w:id="0" w:name="_GoBack"/>
      <w:bookmarkEnd w:id="0"/>
      <w:r>
        <w:rPr>
          <w:rFonts w:ascii="Tahoma" w:hAnsi="Tahoma" w:cs="Tahoma"/>
          <w:color w:val="000000"/>
          <w:sz w:val="20"/>
          <w:u w:val="single"/>
        </w:rPr>
        <w:t>POSTUP V JEDNACÍM ŘÍZENÍ BEZ UVEŘEJNĚNÍ V NÁVAZNOST NA SOUTĚŽ O NÁVRH</w:t>
      </w:r>
    </w:p>
    <w:p w14:paraId="17A1D5F8" w14:textId="77777777" w:rsidR="00F073BC" w:rsidRPr="00FC12C9" w:rsidRDefault="00F073BC" w:rsidP="007A166A">
      <w:pPr>
        <w:jc w:val="both"/>
        <w:rPr>
          <w:rFonts w:ascii="Tahoma" w:hAnsi="Tahoma" w:cs="Tahoma"/>
          <w:color w:val="000000"/>
          <w:sz w:val="20"/>
        </w:rPr>
      </w:pPr>
    </w:p>
    <w:p w14:paraId="0E5BB50C" w14:textId="19599AD1" w:rsidR="007A166A" w:rsidRPr="00FC12C9" w:rsidRDefault="007A166A" w:rsidP="007A166A">
      <w:pPr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Jednací řízení bez uveřejnění (JŘBU) je dru</w:t>
      </w:r>
      <w:r w:rsidR="00BD53A7" w:rsidRPr="00FC12C9">
        <w:rPr>
          <w:rFonts w:ascii="Tahoma" w:hAnsi="Tahoma" w:cs="Tahoma"/>
          <w:color w:val="000000"/>
          <w:sz w:val="20"/>
        </w:rPr>
        <w:t>hem zadávání veřejných zakázek, které představuje cestu, jak</w:t>
      </w:r>
      <w:r w:rsidR="00BB4C94" w:rsidRPr="00FC12C9">
        <w:rPr>
          <w:rFonts w:ascii="Tahoma" w:hAnsi="Tahoma" w:cs="Tahoma"/>
          <w:color w:val="000000"/>
          <w:sz w:val="20"/>
        </w:rPr>
        <w:t xml:space="preserve"> využít výsledky soutěže o návrh při zadávání veřejné zakázky na služby spočívající ve zpracování projektové dokumentace a další služby s tím související (§ 65 odst. 1 ZZVZ). Použije se při zadávání podlimitní a nadlimitní veřejné zakázky; níže pop</w:t>
      </w:r>
      <w:r w:rsidR="00BD53A7" w:rsidRPr="00FC12C9">
        <w:rPr>
          <w:rFonts w:ascii="Tahoma" w:hAnsi="Tahoma" w:cs="Tahoma"/>
          <w:color w:val="000000"/>
          <w:sz w:val="20"/>
        </w:rPr>
        <w:t>saný postup může zadavatel užit</w:t>
      </w:r>
      <w:r w:rsidR="00BB4C94" w:rsidRPr="00FC12C9">
        <w:rPr>
          <w:rFonts w:ascii="Tahoma" w:hAnsi="Tahoma" w:cs="Tahoma"/>
          <w:color w:val="000000"/>
          <w:sz w:val="20"/>
        </w:rPr>
        <w:t xml:space="preserve"> rovněž v případě zadání zakázky malého rozsahu v návaznosti na architektonickou soutěž</w:t>
      </w:r>
      <w:r w:rsidR="00831DFA" w:rsidRPr="00FC12C9">
        <w:rPr>
          <w:rFonts w:ascii="Tahoma" w:hAnsi="Tahoma" w:cs="Tahoma"/>
          <w:color w:val="000000"/>
          <w:sz w:val="20"/>
        </w:rPr>
        <w:t xml:space="preserve"> (</w:t>
      </w:r>
      <w:r w:rsidR="00480FB2" w:rsidRPr="00FC12C9">
        <w:rPr>
          <w:rFonts w:ascii="Tahoma" w:hAnsi="Tahoma" w:cs="Tahoma"/>
          <w:color w:val="000000"/>
          <w:sz w:val="20"/>
        </w:rPr>
        <w:t xml:space="preserve">případně použít některé </w:t>
      </w:r>
      <w:r w:rsidR="00831DFA" w:rsidRPr="00FC12C9">
        <w:rPr>
          <w:rFonts w:ascii="Tahoma" w:hAnsi="Tahoma" w:cs="Tahoma"/>
          <w:color w:val="000000"/>
          <w:sz w:val="20"/>
        </w:rPr>
        <w:t xml:space="preserve">jeho </w:t>
      </w:r>
      <w:r w:rsidR="00480FB2" w:rsidRPr="00FC12C9">
        <w:rPr>
          <w:rFonts w:ascii="Tahoma" w:hAnsi="Tahoma" w:cs="Tahoma"/>
          <w:color w:val="000000"/>
          <w:sz w:val="20"/>
        </w:rPr>
        <w:t>prvky</w:t>
      </w:r>
      <w:r w:rsidR="00831DFA" w:rsidRPr="00FC12C9">
        <w:rPr>
          <w:rFonts w:ascii="Tahoma" w:hAnsi="Tahoma" w:cs="Tahoma"/>
          <w:color w:val="000000"/>
          <w:sz w:val="20"/>
        </w:rPr>
        <w:t>)</w:t>
      </w:r>
      <w:r w:rsidR="00BB4C94" w:rsidRPr="00FC12C9">
        <w:rPr>
          <w:rFonts w:ascii="Tahoma" w:hAnsi="Tahoma" w:cs="Tahoma"/>
          <w:color w:val="000000"/>
          <w:sz w:val="20"/>
        </w:rPr>
        <w:t>.</w:t>
      </w:r>
      <w:r w:rsidR="00AA6299" w:rsidRPr="00FC12C9">
        <w:rPr>
          <w:rFonts w:ascii="Tahoma" w:hAnsi="Tahoma" w:cs="Tahoma"/>
          <w:color w:val="000000"/>
          <w:sz w:val="20"/>
        </w:rPr>
        <w:t xml:space="preserve"> Podrobnosti k procesu vedení JŘBU nejsou ZZVZ blíže řešeny, což poskytuje zadavatelům značnou míru</w:t>
      </w:r>
      <w:r w:rsidR="00BD53A7" w:rsidRPr="00FC12C9">
        <w:rPr>
          <w:rFonts w:ascii="Tahoma" w:hAnsi="Tahoma" w:cs="Tahoma"/>
          <w:color w:val="000000"/>
          <w:sz w:val="20"/>
        </w:rPr>
        <w:t xml:space="preserve"> volnosti</w:t>
      </w:r>
      <w:r w:rsidR="00AA6299" w:rsidRPr="00FC12C9">
        <w:rPr>
          <w:rFonts w:ascii="Tahoma" w:hAnsi="Tahoma" w:cs="Tahoma"/>
          <w:color w:val="000000"/>
          <w:sz w:val="20"/>
        </w:rPr>
        <w:t xml:space="preserve"> současně však také nejistoty.</w:t>
      </w:r>
    </w:p>
    <w:p w14:paraId="428C57FE" w14:textId="05E9AF0B" w:rsidR="00BB4C94" w:rsidRPr="00FC12C9" w:rsidRDefault="00A728A4" w:rsidP="00BB4C94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 xml:space="preserve">Podmínkou </w:t>
      </w:r>
      <w:r w:rsidR="00BB4C94" w:rsidRPr="00FC12C9">
        <w:rPr>
          <w:rFonts w:ascii="Tahoma" w:hAnsi="Tahoma" w:cs="Tahoma"/>
          <w:color w:val="000000"/>
          <w:sz w:val="20"/>
        </w:rPr>
        <w:t xml:space="preserve">užití JŘBU v návaznosti na soutěž o návrh </w:t>
      </w:r>
      <w:r w:rsidRPr="00FC12C9">
        <w:rPr>
          <w:rFonts w:ascii="Tahoma" w:hAnsi="Tahoma" w:cs="Tahoma"/>
          <w:color w:val="000000"/>
          <w:sz w:val="20"/>
        </w:rPr>
        <w:t xml:space="preserve">je skutečnost, že zadavatel soutěže o návrh </w:t>
      </w:r>
      <w:r w:rsidR="00410788" w:rsidRPr="00FC12C9">
        <w:rPr>
          <w:rFonts w:ascii="Tahoma" w:hAnsi="Tahoma" w:cs="Tahoma"/>
          <w:color w:val="000000"/>
          <w:sz w:val="20"/>
        </w:rPr>
        <w:t>v soutěžních podmínkách soutěže</w:t>
      </w:r>
      <w:r w:rsidR="00BD53A7" w:rsidRPr="00FC12C9">
        <w:rPr>
          <w:rFonts w:ascii="Tahoma" w:hAnsi="Tahoma" w:cs="Tahoma"/>
          <w:color w:val="000000"/>
          <w:sz w:val="20"/>
        </w:rPr>
        <w:t xml:space="preserve"> </w:t>
      </w:r>
      <w:r w:rsidRPr="00FC12C9">
        <w:rPr>
          <w:rFonts w:ascii="Tahoma" w:hAnsi="Tahoma" w:cs="Tahoma"/>
          <w:color w:val="000000"/>
          <w:sz w:val="20"/>
        </w:rPr>
        <w:t>uve</w:t>
      </w:r>
      <w:r w:rsidR="00BD53A7" w:rsidRPr="00FC12C9">
        <w:rPr>
          <w:rFonts w:ascii="Tahoma" w:hAnsi="Tahoma" w:cs="Tahoma"/>
          <w:color w:val="000000"/>
          <w:sz w:val="20"/>
        </w:rPr>
        <w:t>dl</w:t>
      </w:r>
      <w:r w:rsidRPr="00FC12C9">
        <w:rPr>
          <w:rFonts w:ascii="Tahoma" w:hAnsi="Tahoma" w:cs="Tahoma"/>
          <w:color w:val="000000"/>
          <w:sz w:val="20"/>
        </w:rPr>
        <w:t xml:space="preserve"> úmysl zadat veřejnou zakázku na služby účastníkovi soutěže, který bude </w:t>
      </w:r>
      <w:r w:rsidR="00BD53A7" w:rsidRPr="00FC12C9">
        <w:rPr>
          <w:rFonts w:ascii="Tahoma" w:hAnsi="Tahoma" w:cs="Tahoma"/>
          <w:color w:val="000000"/>
          <w:sz w:val="20"/>
        </w:rPr>
        <w:t xml:space="preserve">v jejím rámci </w:t>
      </w:r>
      <w:r w:rsidRPr="00FC12C9">
        <w:rPr>
          <w:rFonts w:ascii="Tahoma" w:hAnsi="Tahoma" w:cs="Tahoma"/>
          <w:color w:val="000000"/>
          <w:sz w:val="20"/>
        </w:rPr>
        <w:t xml:space="preserve">vybrán. </w:t>
      </w:r>
      <w:r w:rsidR="00BB4C94" w:rsidRPr="00FC12C9">
        <w:rPr>
          <w:rFonts w:ascii="Tahoma" w:hAnsi="Tahoma" w:cs="Tahoma"/>
          <w:color w:val="000000"/>
          <w:sz w:val="20"/>
        </w:rPr>
        <w:t>To může mít formu</w:t>
      </w:r>
      <w:r w:rsidR="00937678" w:rsidRPr="00FC12C9">
        <w:rPr>
          <w:rFonts w:ascii="Tahoma" w:hAnsi="Tahoma" w:cs="Tahoma"/>
          <w:color w:val="000000"/>
          <w:sz w:val="20"/>
        </w:rPr>
        <w:t xml:space="preserve"> popisu účelu soutěže o návrh např. </w:t>
      </w:r>
      <w:r w:rsidR="00BB4C94" w:rsidRPr="00FC12C9">
        <w:rPr>
          <w:rFonts w:ascii="Tahoma" w:hAnsi="Tahoma" w:cs="Tahoma"/>
          <w:color w:val="000000"/>
          <w:sz w:val="20"/>
        </w:rPr>
        <w:t>ve znění:  „</w:t>
      </w:r>
      <w:r w:rsidR="00BB4C94" w:rsidRPr="00FC12C9">
        <w:rPr>
          <w:rFonts w:ascii="Tahoma" w:hAnsi="Tahoma" w:cs="Tahoma"/>
          <w:i/>
          <w:sz w:val="20"/>
        </w:rPr>
        <w:t>Účelem a posláním soutěže je nalézt a ocenit nejvhodnější řešení předmětu soutěže, která splní požadavky zadavatele, obsažené v těchto soutěžních podmínkách a v soutěžních podkladech a vybrat účastníky, s nimiž bude v jednacím řízení bez uveřejnění v souladu s ustanovením § 143 odst. 2 a § 65 Zákona zadavatel jednat o zadání následné zakázky</w:t>
      </w:r>
      <w:r w:rsidR="00831DFA" w:rsidRPr="00FC12C9">
        <w:rPr>
          <w:rFonts w:ascii="Tahoma" w:hAnsi="Tahoma" w:cs="Tahoma"/>
          <w:i/>
          <w:sz w:val="20"/>
        </w:rPr>
        <w:t>.</w:t>
      </w:r>
      <w:r w:rsidR="00BB4C94" w:rsidRPr="00FC12C9">
        <w:rPr>
          <w:rFonts w:ascii="Tahoma" w:hAnsi="Tahoma" w:cs="Tahoma"/>
          <w:sz w:val="20"/>
        </w:rPr>
        <w:t>“, jak uvádí vzorové soutěžní podmínky soutěže o návrh. Není-li si zadavatel budoucím postupem v JŘBU v okamžiku sestavování soutěžních podmínek soutěž</w:t>
      </w:r>
      <w:r w:rsidR="00937678" w:rsidRPr="00FC12C9">
        <w:rPr>
          <w:rFonts w:ascii="Tahoma" w:hAnsi="Tahoma" w:cs="Tahoma"/>
          <w:sz w:val="20"/>
        </w:rPr>
        <w:t xml:space="preserve">e o návrh jistý, je vhodné uvést, že </w:t>
      </w:r>
      <w:r w:rsidR="00BD53A7" w:rsidRPr="00FC12C9">
        <w:rPr>
          <w:rFonts w:ascii="Tahoma" w:hAnsi="Tahoma" w:cs="Tahoma"/>
          <w:sz w:val="20"/>
        </w:rPr>
        <w:t>JŘBU</w:t>
      </w:r>
      <w:r w:rsidR="00937678" w:rsidRPr="00FC12C9">
        <w:rPr>
          <w:rFonts w:ascii="Tahoma" w:hAnsi="Tahoma" w:cs="Tahoma"/>
          <w:sz w:val="20"/>
        </w:rPr>
        <w:t xml:space="preserve"> vedeno</w:t>
      </w:r>
      <w:r w:rsidR="00BD53A7" w:rsidRPr="00FC12C9">
        <w:rPr>
          <w:rFonts w:ascii="Tahoma" w:hAnsi="Tahoma" w:cs="Tahoma"/>
          <w:sz w:val="20"/>
        </w:rPr>
        <w:t xml:space="preserve"> být</w:t>
      </w:r>
      <w:r w:rsidR="00937678" w:rsidRPr="00FC12C9">
        <w:rPr>
          <w:rFonts w:ascii="Tahoma" w:hAnsi="Tahoma" w:cs="Tahoma"/>
          <w:sz w:val="20"/>
        </w:rPr>
        <w:t xml:space="preserve"> </w:t>
      </w:r>
      <w:r w:rsidR="00937678" w:rsidRPr="00FC12C9">
        <w:rPr>
          <w:rFonts w:ascii="Tahoma" w:hAnsi="Tahoma" w:cs="Tahoma"/>
          <w:i/>
          <w:sz w:val="20"/>
        </w:rPr>
        <w:t xml:space="preserve">může </w:t>
      </w:r>
      <w:r w:rsidR="00937678" w:rsidRPr="00FC12C9">
        <w:rPr>
          <w:rFonts w:ascii="Tahoma" w:hAnsi="Tahoma" w:cs="Tahoma"/>
          <w:sz w:val="20"/>
        </w:rPr>
        <w:t>namísto obratu, že vedeno bude. Zadavatel sice není povinen vést JŘBU ani v </w:t>
      </w:r>
      <w:r w:rsidR="00831DFA" w:rsidRPr="00FC12C9">
        <w:rPr>
          <w:rFonts w:ascii="Tahoma" w:hAnsi="Tahoma" w:cs="Tahoma"/>
          <w:sz w:val="20"/>
        </w:rPr>
        <w:t>druhém</w:t>
      </w:r>
      <w:r w:rsidR="00937678" w:rsidRPr="00FC12C9">
        <w:rPr>
          <w:rFonts w:ascii="Tahoma" w:hAnsi="Tahoma" w:cs="Tahoma"/>
          <w:sz w:val="20"/>
        </w:rPr>
        <w:t xml:space="preserve"> případě (lze dovodit z možnosti zadavatele JŘBU zrušit z jakéhokoli důvodu – viz § 127 odst. 3 ZZVZ), je však korektní účastníky soutěže v soutěžních podmínkách předem upoz</w:t>
      </w:r>
      <w:r w:rsidR="001404FA" w:rsidRPr="00FC12C9">
        <w:rPr>
          <w:rFonts w:ascii="Tahoma" w:hAnsi="Tahoma" w:cs="Tahoma"/>
          <w:sz w:val="20"/>
        </w:rPr>
        <w:t>o</w:t>
      </w:r>
      <w:r w:rsidR="00BD53A7" w:rsidRPr="00FC12C9">
        <w:rPr>
          <w:rFonts w:ascii="Tahoma" w:hAnsi="Tahoma" w:cs="Tahoma"/>
          <w:sz w:val="20"/>
        </w:rPr>
        <w:t>rnit na eventualitu, že vedeno nebude.</w:t>
      </w:r>
    </w:p>
    <w:p w14:paraId="5DEB5443" w14:textId="77777777" w:rsidR="00BB4C94" w:rsidRPr="00FC12C9" w:rsidRDefault="00BB4C94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6AC5A8BF" w14:textId="1B2927DC" w:rsidR="007A166A" w:rsidRPr="00FC12C9" w:rsidRDefault="00A728A4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Zákon uvádí, že</w:t>
      </w:r>
      <w:r w:rsidR="001404FA" w:rsidRPr="00FC12C9">
        <w:rPr>
          <w:rFonts w:ascii="Tahoma" w:hAnsi="Tahoma" w:cs="Tahoma"/>
          <w:color w:val="000000"/>
          <w:sz w:val="20"/>
        </w:rPr>
        <w:t xml:space="preserve"> zadavatel může v JŘBU zadat zakázku účastníkovi soutěže, jehož návrh </w:t>
      </w:r>
      <w:r w:rsidR="001404FA" w:rsidRPr="00FC12C9">
        <w:rPr>
          <w:rFonts w:ascii="Tahoma" w:hAnsi="Tahoma" w:cs="Tahoma"/>
          <w:i/>
          <w:color w:val="000000"/>
          <w:sz w:val="20"/>
        </w:rPr>
        <w:t xml:space="preserve">byl vybrán. </w:t>
      </w:r>
      <w:r w:rsidRPr="00FC12C9">
        <w:rPr>
          <w:rFonts w:ascii="Tahoma" w:hAnsi="Tahoma" w:cs="Tahoma"/>
          <w:i/>
          <w:color w:val="000000"/>
          <w:sz w:val="20"/>
        </w:rPr>
        <w:t xml:space="preserve"> </w:t>
      </w:r>
      <w:r w:rsidR="008B4752" w:rsidRPr="00FC12C9">
        <w:rPr>
          <w:rFonts w:ascii="Tahoma" w:hAnsi="Tahoma" w:cs="Tahoma"/>
          <w:color w:val="000000"/>
          <w:sz w:val="20"/>
        </w:rPr>
        <w:t>Za vybrané návrhy je třeba považovat návrhy oceněné v</w:t>
      </w:r>
      <w:r w:rsidR="000269FF" w:rsidRPr="00FC12C9">
        <w:rPr>
          <w:rFonts w:ascii="Tahoma" w:hAnsi="Tahoma" w:cs="Tahoma"/>
          <w:color w:val="000000"/>
          <w:sz w:val="20"/>
        </w:rPr>
        <w:t> soutěži o návrh</w:t>
      </w:r>
      <w:r w:rsidR="008B4752" w:rsidRPr="00FC12C9">
        <w:rPr>
          <w:rFonts w:ascii="Tahoma" w:hAnsi="Tahoma" w:cs="Tahoma"/>
          <w:color w:val="000000"/>
          <w:sz w:val="20"/>
        </w:rPr>
        <w:t> </w:t>
      </w:r>
      <w:r w:rsidR="00480FB2" w:rsidRPr="00FC12C9">
        <w:rPr>
          <w:rFonts w:ascii="Tahoma" w:hAnsi="Tahoma" w:cs="Tahoma"/>
          <w:color w:val="000000"/>
          <w:sz w:val="20"/>
        </w:rPr>
        <w:t xml:space="preserve">v </w:t>
      </w:r>
      <w:r w:rsidR="008B4752" w:rsidRPr="00FC12C9">
        <w:rPr>
          <w:rFonts w:ascii="Tahoma" w:hAnsi="Tahoma" w:cs="Tahoma"/>
          <w:color w:val="000000"/>
          <w:sz w:val="20"/>
        </w:rPr>
        <w:t xml:space="preserve">souladu se soutěžními podmínkami (návrhy umístěné na 1. – 3. </w:t>
      </w:r>
      <w:r w:rsidR="001404FA" w:rsidRPr="00FC12C9">
        <w:rPr>
          <w:rFonts w:ascii="Tahoma" w:hAnsi="Tahoma" w:cs="Tahoma"/>
          <w:color w:val="000000"/>
          <w:sz w:val="20"/>
        </w:rPr>
        <w:t>místě),</w:t>
      </w:r>
      <w:r w:rsidR="008D4F63">
        <w:rPr>
          <w:rFonts w:ascii="Tahoma" w:hAnsi="Tahoma" w:cs="Tahoma"/>
          <w:color w:val="000000"/>
          <w:sz w:val="20"/>
        </w:rPr>
        <w:t xml:space="preserve"> s nimiž je třeba jednat postupně podle umístění v </w:t>
      </w:r>
      <w:proofErr w:type="spellStart"/>
      <w:r w:rsidR="008D4F63">
        <w:rPr>
          <w:rFonts w:ascii="Tahoma" w:hAnsi="Tahoma" w:cs="Tahoma"/>
          <w:color w:val="000000"/>
          <w:sz w:val="20"/>
        </w:rPr>
        <w:t>SoN</w:t>
      </w:r>
      <w:proofErr w:type="spellEnd"/>
      <w:r w:rsidR="008D4F63">
        <w:rPr>
          <w:rFonts w:ascii="Tahoma" w:hAnsi="Tahoma" w:cs="Tahoma"/>
          <w:color w:val="000000"/>
          <w:sz w:val="20"/>
        </w:rPr>
        <w:t>,</w:t>
      </w:r>
      <w:r w:rsidR="001404FA" w:rsidRPr="00FC12C9">
        <w:rPr>
          <w:rFonts w:ascii="Tahoma" w:hAnsi="Tahoma" w:cs="Tahoma"/>
          <w:color w:val="000000"/>
          <w:sz w:val="20"/>
        </w:rPr>
        <w:t xml:space="preserve"> neuvedou-li soutěžní podmínky, že se jedná pouze o vítěze soutěže. To nedoporučujeme, jelikož </w:t>
      </w:r>
      <w:r w:rsidR="00BD53A7" w:rsidRPr="00FC12C9">
        <w:rPr>
          <w:rFonts w:ascii="Tahoma" w:hAnsi="Tahoma" w:cs="Tahoma"/>
          <w:color w:val="000000"/>
          <w:sz w:val="20"/>
        </w:rPr>
        <w:t>se tím</w:t>
      </w:r>
      <w:r w:rsidR="001404FA" w:rsidRPr="00FC12C9">
        <w:rPr>
          <w:rFonts w:ascii="Tahoma" w:hAnsi="Tahoma" w:cs="Tahoma"/>
          <w:color w:val="000000"/>
          <w:sz w:val="20"/>
        </w:rPr>
        <w:t xml:space="preserve"> zadavatel </w:t>
      </w:r>
      <w:r w:rsidR="00BD53A7" w:rsidRPr="00FC12C9">
        <w:rPr>
          <w:rFonts w:ascii="Tahoma" w:hAnsi="Tahoma" w:cs="Tahoma"/>
          <w:color w:val="000000"/>
          <w:sz w:val="20"/>
        </w:rPr>
        <w:t xml:space="preserve">zbytečně </w:t>
      </w:r>
      <w:r w:rsidR="001404FA" w:rsidRPr="00FC12C9">
        <w:rPr>
          <w:rFonts w:ascii="Tahoma" w:hAnsi="Tahoma" w:cs="Tahoma"/>
          <w:color w:val="000000"/>
          <w:sz w:val="20"/>
        </w:rPr>
        <w:t>pře</w:t>
      </w:r>
      <w:r w:rsidR="00BD53A7" w:rsidRPr="00FC12C9">
        <w:rPr>
          <w:rFonts w:ascii="Tahoma" w:hAnsi="Tahoma" w:cs="Tahoma"/>
          <w:color w:val="000000"/>
          <w:sz w:val="20"/>
        </w:rPr>
        <w:t>dem omezuje. Nedohodne-li</w:t>
      </w:r>
      <w:r w:rsidR="001404FA" w:rsidRPr="00FC12C9">
        <w:rPr>
          <w:rFonts w:ascii="Tahoma" w:hAnsi="Tahoma" w:cs="Tahoma"/>
          <w:color w:val="000000"/>
          <w:sz w:val="20"/>
        </w:rPr>
        <w:t xml:space="preserve"> se s vítězem soutěže na uzavření smlouvy, </w:t>
      </w:r>
      <w:r w:rsidR="00BD53A7" w:rsidRPr="00FC12C9">
        <w:rPr>
          <w:rFonts w:ascii="Tahoma" w:hAnsi="Tahoma" w:cs="Tahoma"/>
          <w:color w:val="000000"/>
          <w:sz w:val="20"/>
        </w:rPr>
        <w:t>nemůže pak</w:t>
      </w:r>
      <w:r w:rsidR="001404FA" w:rsidRPr="00FC12C9">
        <w:rPr>
          <w:rFonts w:ascii="Tahoma" w:hAnsi="Tahoma" w:cs="Tahoma"/>
          <w:color w:val="000000"/>
          <w:sz w:val="20"/>
        </w:rPr>
        <w:t xml:space="preserve"> nijak zúročit náklady a energii vložené do</w:t>
      </w:r>
      <w:r w:rsidR="00BD53A7" w:rsidRPr="00FC12C9">
        <w:rPr>
          <w:rFonts w:ascii="Tahoma" w:hAnsi="Tahoma" w:cs="Tahoma"/>
          <w:color w:val="000000"/>
          <w:sz w:val="20"/>
        </w:rPr>
        <w:t xml:space="preserve"> jejího uspořádání.</w:t>
      </w:r>
    </w:p>
    <w:p w14:paraId="3D8E8636" w14:textId="77777777" w:rsidR="007A166A" w:rsidRPr="00FC12C9" w:rsidRDefault="007A166A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4B75386C" w14:textId="77777777" w:rsidR="00831DFA" w:rsidRPr="00FC12C9" w:rsidRDefault="00131D0C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 xml:space="preserve">Zákon nestanoví lhůtu, v níž musí být JŘBU po ukončení soutěže o návrh zahájeno. V praxi se objevují </w:t>
      </w:r>
      <w:r w:rsidR="00831DFA" w:rsidRPr="00FC12C9">
        <w:rPr>
          <w:rFonts w:ascii="Tahoma" w:hAnsi="Tahoma" w:cs="Tahoma"/>
          <w:color w:val="000000"/>
          <w:sz w:val="20"/>
        </w:rPr>
        <w:t xml:space="preserve">i </w:t>
      </w:r>
      <w:r w:rsidRPr="00FC12C9">
        <w:rPr>
          <w:rFonts w:ascii="Tahoma" w:hAnsi="Tahoma" w:cs="Tahoma"/>
          <w:color w:val="000000"/>
          <w:sz w:val="20"/>
        </w:rPr>
        <w:t xml:space="preserve">řízení zahájená s odstupem let. To není vyloučené, je však třeba přezkoumat aktuálnost samotného soutěžního návrhu ve vztahu k legislativě, vydané územně plánovací dokumentaci a reálnému stavu. </w:t>
      </w:r>
    </w:p>
    <w:p w14:paraId="5707D3EA" w14:textId="77777777" w:rsidR="00831DFA" w:rsidRPr="00FC12C9" w:rsidRDefault="00831DFA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6AA59E2A" w14:textId="6FB1C0D9" w:rsidR="00E002EA" w:rsidRPr="00FC12C9" w:rsidRDefault="00AA6299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V JŘBU doporučujeme jednat s oceněnými účastníky soutěže postupně</w:t>
      </w:r>
      <w:r w:rsidR="00E002EA" w:rsidRPr="00FC12C9">
        <w:rPr>
          <w:rFonts w:ascii="Tahoma" w:hAnsi="Tahoma" w:cs="Tahoma"/>
          <w:color w:val="000000"/>
          <w:sz w:val="20"/>
        </w:rPr>
        <w:t>,</w:t>
      </w:r>
      <w:r w:rsidR="00831DFA" w:rsidRPr="00FC12C9">
        <w:rPr>
          <w:rFonts w:ascii="Tahoma" w:hAnsi="Tahoma" w:cs="Tahoma"/>
          <w:color w:val="000000"/>
          <w:sz w:val="20"/>
        </w:rPr>
        <w:t xml:space="preserve"> podle pořadí umístění (n</w:t>
      </w:r>
      <w:r w:rsidR="007206B0" w:rsidRPr="00FC12C9">
        <w:rPr>
          <w:rFonts w:ascii="Tahoma" w:hAnsi="Tahoma" w:cs="Tahoma"/>
          <w:color w:val="000000"/>
          <w:sz w:val="20"/>
        </w:rPr>
        <w:t>ejprve s prvním, pouze v případě neúspěchu s druhým a pouz</w:t>
      </w:r>
      <w:r w:rsidR="00831DFA" w:rsidRPr="00FC12C9">
        <w:rPr>
          <w:rFonts w:ascii="Tahoma" w:hAnsi="Tahoma" w:cs="Tahoma"/>
          <w:color w:val="000000"/>
          <w:sz w:val="20"/>
        </w:rPr>
        <w:t>e i druhého neúspěchu se třetím účastníkem soutěže o návrh).</w:t>
      </w:r>
      <w:r w:rsidR="007206B0" w:rsidRPr="00FC12C9">
        <w:rPr>
          <w:rFonts w:ascii="Tahoma" w:hAnsi="Tahoma" w:cs="Tahoma"/>
          <w:color w:val="000000"/>
          <w:sz w:val="20"/>
        </w:rPr>
        <w:t xml:space="preserve"> </w:t>
      </w:r>
      <w:r w:rsidR="0067763D" w:rsidRPr="00FC12C9">
        <w:rPr>
          <w:rFonts w:ascii="Tahoma" w:hAnsi="Tahoma" w:cs="Tahoma"/>
          <w:color w:val="000000"/>
          <w:sz w:val="20"/>
        </w:rPr>
        <w:t xml:space="preserve">Vedení JŘBU </w:t>
      </w:r>
      <w:r w:rsidR="00E002EA" w:rsidRPr="00FC12C9">
        <w:rPr>
          <w:rFonts w:ascii="Tahoma" w:hAnsi="Tahoma" w:cs="Tahoma"/>
          <w:color w:val="000000"/>
          <w:sz w:val="20"/>
        </w:rPr>
        <w:t xml:space="preserve">tímto způsobem </w:t>
      </w:r>
      <w:r w:rsidR="00C404A0" w:rsidRPr="00FC12C9">
        <w:rPr>
          <w:rFonts w:ascii="Tahoma" w:hAnsi="Tahoma" w:cs="Tahoma"/>
          <w:color w:val="000000"/>
          <w:sz w:val="20"/>
        </w:rPr>
        <w:t>umožňuje nejlépe reflektovat</w:t>
      </w:r>
      <w:r w:rsidR="0067763D" w:rsidRPr="00FC12C9">
        <w:rPr>
          <w:rFonts w:ascii="Tahoma" w:hAnsi="Tahoma" w:cs="Tahoma"/>
          <w:color w:val="000000"/>
          <w:sz w:val="20"/>
        </w:rPr>
        <w:t xml:space="preserve"> kvalitu soutěžních návrhů </w:t>
      </w:r>
      <w:r w:rsidR="00C404A0" w:rsidRPr="00FC12C9">
        <w:rPr>
          <w:rFonts w:ascii="Tahoma" w:hAnsi="Tahoma" w:cs="Tahoma"/>
          <w:color w:val="000000"/>
          <w:sz w:val="20"/>
        </w:rPr>
        <w:t>vy</w:t>
      </w:r>
      <w:r w:rsidR="0067763D" w:rsidRPr="00FC12C9">
        <w:rPr>
          <w:rFonts w:ascii="Tahoma" w:hAnsi="Tahoma" w:cs="Tahoma"/>
          <w:color w:val="000000"/>
          <w:sz w:val="20"/>
        </w:rPr>
        <w:t>hodnocenou odbornou porotou</w:t>
      </w:r>
      <w:r w:rsidR="00E002EA" w:rsidRPr="00FC12C9">
        <w:rPr>
          <w:rFonts w:ascii="Tahoma" w:hAnsi="Tahoma" w:cs="Tahoma"/>
          <w:color w:val="000000"/>
          <w:sz w:val="20"/>
        </w:rPr>
        <w:t xml:space="preserve"> soutěže</w:t>
      </w:r>
      <w:r w:rsidR="00012502" w:rsidRPr="00FC12C9">
        <w:rPr>
          <w:rFonts w:ascii="Tahoma" w:hAnsi="Tahoma" w:cs="Tahoma"/>
          <w:color w:val="000000"/>
          <w:sz w:val="20"/>
        </w:rPr>
        <w:t xml:space="preserve">. </w:t>
      </w:r>
      <w:r w:rsidR="00E002EA" w:rsidRPr="00FC12C9">
        <w:rPr>
          <w:rFonts w:ascii="Tahoma" w:hAnsi="Tahoma" w:cs="Tahoma"/>
          <w:color w:val="000000"/>
          <w:sz w:val="20"/>
        </w:rPr>
        <w:t>Alternativou je vedení jednoho souběžného jednacího řízení se všemi oceněnými účastníky. Problém</w:t>
      </w:r>
      <w:r w:rsidR="00BD53A7" w:rsidRPr="00FC12C9">
        <w:rPr>
          <w:rFonts w:ascii="Tahoma" w:hAnsi="Tahoma" w:cs="Tahoma"/>
          <w:color w:val="000000"/>
          <w:sz w:val="20"/>
        </w:rPr>
        <w:t>em</w:t>
      </w:r>
      <w:r w:rsidR="00E002EA" w:rsidRPr="00FC12C9">
        <w:rPr>
          <w:rFonts w:ascii="Tahoma" w:hAnsi="Tahoma" w:cs="Tahoma"/>
          <w:color w:val="000000"/>
          <w:sz w:val="20"/>
        </w:rPr>
        <w:t xml:space="preserve"> tohoto postupu</w:t>
      </w:r>
      <w:r w:rsidR="0028719C" w:rsidRPr="00FC12C9">
        <w:rPr>
          <w:rFonts w:ascii="Tahoma" w:hAnsi="Tahoma" w:cs="Tahoma"/>
          <w:color w:val="000000"/>
          <w:sz w:val="20"/>
        </w:rPr>
        <w:t xml:space="preserve"> je</w:t>
      </w:r>
      <w:r w:rsidR="00E002EA" w:rsidRPr="00FC12C9">
        <w:rPr>
          <w:rFonts w:ascii="Tahoma" w:hAnsi="Tahoma" w:cs="Tahoma"/>
          <w:color w:val="000000"/>
          <w:sz w:val="20"/>
        </w:rPr>
        <w:t> </w:t>
      </w:r>
      <w:r w:rsidR="0028719C" w:rsidRPr="00FC12C9">
        <w:rPr>
          <w:rFonts w:ascii="Tahoma" w:hAnsi="Tahoma" w:cs="Tahoma"/>
          <w:color w:val="000000"/>
          <w:sz w:val="20"/>
        </w:rPr>
        <w:t>možný</w:t>
      </w:r>
      <w:r w:rsidR="00E002EA" w:rsidRPr="00FC12C9">
        <w:rPr>
          <w:rFonts w:ascii="Tahoma" w:hAnsi="Tahoma" w:cs="Tahoma"/>
          <w:color w:val="000000"/>
          <w:sz w:val="20"/>
        </w:rPr>
        <w:t xml:space="preserve"> </w:t>
      </w:r>
      <w:r w:rsidR="0028719C" w:rsidRPr="00FC12C9">
        <w:rPr>
          <w:rFonts w:ascii="Tahoma" w:hAnsi="Tahoma" w:cs="Tahoma"/>
          <w:color w:val="000000"/>
          <w:sz w:val="20"/>
        </w:rPr>
        <w:t>rozpor</w:t>
      </w:r>
      <w:r w:rsidR="00E002EA" w:rsidRPr="00FC12C9">
        <w:rPr>
          <w:rFonts w:ascii="Tahoma" w:hAnsi="Tahoma" w:cs="Tahoma"/>
          <w:color w:val="000000"/>
          <w:sz w:val="20"/>
        </w:rPr>
        <w:t xml:space="preserve"> se základními principy zákona, konkrétně zásadou rovnosti a zákazu diskriminace, která spočívá ve snaze srovnávat nesrovn</w:t>
      </w:r>
      <w:r w:rsidR="0028719C" w:rsidRPr="00FC12C9">
        <w:rPr>
          <w:rFonts w:ascii="Tahoma" w:hAnsi="Tahoma" w:cs="Tahoma"/>
          <w:color w:val="000000"/>
          <w:sz w:val="20"/>
        </w:rPr>
        <w:t>atelné, jež tento postup nutně</w:t>
      </w:r>
      <w:r w:rsidR="00E002EA" w:rsidRPr="00FC12C9">
        <w:rPr>
          <w:rFonts w:ascii="Tahoma" w:hAnsi="Tahoma" w:cs="Tahoma"/>
          <w:color w:val="000000"/>
          <w:sz w:val="20"/>
        </w:rPr>
        <w:t xml:space="preserve"> provází. Zadavatel musí ke srovnání</w:t>
      </w:r>
      <w:r w:rsidR="0028719C" w:rsidRPr="00FC12C9">
        <w:rPr>
          <w:rFonts w:ascii="Tahoma" w:hAnsi="Tahoma" w:cs="Tahoma"/>
          <w:color w:val="000000"/>
          <w:sz w:val="20"/>
        </w:rPr>
        <w:t xml:space="preserve"> nabídek</w:t>
      </w:r>
      <w:r w:rsidR="00E002EA" w:rsidRPr="00FC12C9">
        <w:rPr>
          <w:rFonts w:ascii="Tahoma" w:hAnsi="Tahoma" w:cs="Tahoma"/>
          <w:color w:val="000000"/>
          <w:sz w:val="20"/>
        </w:rPr>
        <w:t xml:space="preserve"> účastníků </w:t>
      </w:r>
      <w:r w:rsidR="00FD168D" w:rsidRPr="00FC12C9">
        <w:rPr>
          <w:rFonts w:ascii="Tahoma" w:hAnsi="Tahoma" w:cs="Tahoma"/>
          <w:color w:val="000000"/>
          <w:sz w:val="20"/>
        </w:rPr>
        <w:t>v </w:t>
      </w:r>
      <w:r w:rsidR="0028719C" w:rsidRPr="00FC12C9">
        <w:rPr>
          <w:rFonts w:ascii="Tahoma" w:hAnsi="Tahoma" w:cs="Tahoma"/>
          <w:color w:val="000000"/>
          <w:sz w:val="20"/>
        </w:rPr>
        <w:t>takovém</w:t>
      </w:r>
      <w:r w:rsidR="00FD168D" w:rsidRPr="00FC12C9">
        <w:rPr>
          <w:rFonts w:ascii="Tahoma" w:hAnsi="Tahoma" w:cs="Tahoma"/>
          <w:color w:val="000000"/>
          <w:sz w:val="20"/>
        </w:rPr>
        <w:t xml:space="preserve"> případě </w:t>
      </w:r>
      <w:r w:rsidR="00E002EA" w:rsidRPr="00FC12C9">
        <w:rPr>
          <w:rFonts w:ascii="Tahoma" w:hAnsi="Tahoma" w:cs="Tahoma"/>
          <w:color w:val="000000"/>
          <w:sz w:val="20"/>
        </w:rPr>
        <w:t>stanovit</w:t>
      </w:r>
      <w:r w:rsidR="00FD168D" w:rsidRPr="00FC12C9">
        <w:rPr>
          <w:rFonts w:ascii="Tahoma" w:hAnsi="Tahoma" w:cs="Tahoma"/>
          <w:color w:val="000000"/>
          <w:sz w:val="20"/>
        </w:rPr>
        <w:t xml:space="preserve"> jednotná</w:t>
      </w:r>
      <w:r w:rsidR="00E002EA" w:rsidRPr="00FC12C9">
        <w:rPr>
          <w:rFonts w:ascii="Tahoma" w:hAnsi="Tahoma" w:cs="Tahoma"/>
          <w:color w:val="000000"/>
          <w:sz w:val="20"/>
        </w:rPr>
        <w:t xml:space="preserve"> hodnotící kritér</w:t>
      </w:r>
      <w:r w:rsidR="00FD168D" w:rsidRPr="00FC12C9">
        <w:rPr>
          <w:rFonts w:ascii="Tahoma" w:hAnsi="Tahoma" w:cs="Tahoma"/>
          <w:color w:val="000000"/>
          <w:sz w:val="20"/>
        </w:rPr>
        <w:t>i</w:t>
      </w:r>
      <w:r w:rsidR="00E002EA" w:rsidRPr="00FC12C9">
        <w:rPr>
          <w:rFonts w:ascii="Tahoma" w:hAnsi="Tahoma" w:cs="Tahoma"/>
          <w:color w:val="000000"/>
          <w:sz w:val="20"/>
        </w:rPr>
        <w:t>a</w:t>
      </w:r>
      <w:r w:rsidR="00FD168D" w:rsidRPr="00FC12C9">
        <w:rPr>
          <w:rFonts w:ascii="Tahoma" w:hAnsi="Tahoma" w:cs="Tahoma"/>
          <w:color w:val="000000"/>
          <w:sz w:val="20"/>
        </w:rPr>
        <w:t xml:space="preserve">, což je problematické. </w:t>
      </w:r>
      <w:r w:rsidR="00E002EA" w:rsidRPr="00FC12C9">
        <w:rPr>
          <w:rFonts w:ascii="Tahoma" w:hAnsi="Tahoma" w:cs="Tahoma"/>
          <w:color w:val="000000"/>
          <w:sz w:val="20"/>
        </w:rPr>
        <w:t>Užití umístění v soutěži jako hodnotící</w:t>
      </w:r>
      <w:r w:rsidR="0028719C" w:rsidRPr="00FC12C9">
        <w:rPr>
          <w:rFonts w:ascii="Tahoma" w:hAnsi="Tahoma" w:cs="Tahoma"/>
          <w:color w:val="000000"/>
          <w:sz w:val="20"/>
        </w:rPr>
        <w:t>ho kritéria</w:t>
      </w:r>
      <w:r w:rsidR="00E002EA" w:rsidRPr="00FC12C9">
        <w:rPr>
          <w:rFonts w:ascii="Tahoma" w:hAnsi="Tahoma" w:cs="Tahoma"/>
          <w:color w:val="000000"/>
          <w:sz w:val="20"/>
        </w:rPr>
        <w:t xml:space="preserve"> bylo v minulosti označeno </w:t>
      </w:r>
      <w:r w:rsidR="00480FB2" w:rsidRPr="00FC12C9">
        <w:rPr>
          <w:rFonts w:ascii="Tahoma" w:hAnsi="Tahoma" w:cs="Tahoma"/>
          <w:color w:val="000000"/>
          <w:sz w:val="20"/>
        </w:rPr>
        <w:t xml:space="preserve">některými právními </w:t>
      </w:r>
      <w:r w:rsidR="00E002EA" w:rsidRPr="00FC12C9">
        <w:rPr>
          <w:rFonts w:ascii="Tahoma" w:hAnsi="Tahoma" w:cs="Tahoma"/>
          <w:color w:val="000000"/>
          <w:sz w:val="20"/>
        </w:rPr>
        <w:t>odborníky za diskriminační; totéž se týká dalšího nutného kritéria – výše nabídkové ceny. Vzhledem k tomu, že každý z týmů nabízí výši honoráře za zpracování jiného projektu, je zřejmé, že týmy s projektem složitějším jsou předem znevýhodněny před týmy s projekty jednoduššími.</w:t>
      </w:r>
      <w:r w:rsidR="00831DFA" w:rsidRPr="00FC12C9">
        <w:rPr>
          <w:rFonts w:ascii="Tahoma" w:hAnsi="Tahoma" w:cs="Tahoma"/>
          <w:color w:val="000000"/>
          <w:sz w:val="20"/>
        </w:rPr>
        <w:t xml:space="preserve"> Srovnávat bez diskriminace nelze ani</w:t>
      </w:r>
      <w:r w:rsidR="00480FB2" w:rsidRPr="00FC12C9">
        <w:rPr>
          <w:rFonts w:ascii="Tahoma" w:hAnsi="Tahoma" w:cs="Tahoma"/>
          <w:color w:val="000000"/>
          <w:sz w:val="20"/>
        </w:rPr>
        <w:t xml:space="preserve"> investiční a provozní náklady plánované budovy, které mohou být u oceněných soutěžních návrhů výrazně odlišné a to v částkách násobně převyšujících rozdíly v nabídkách na zpracování projektu. </w:t>
      </w:r>
      <w:r w:rsidR="00FD168D" w:rsidRPr="00FC12C9">
        <w:rPr>
          <w:rFonts w:ascii="Tahoma" w:hAnsi="Tahoma" w:cs="Tahoma"/>
          <w:color w:val="000000"/>
          <w:sz w:val="20"/>
        </w:rPr>
        <w:t>Tento postup tedy doporučuje</w:t>
      </w:r>
      <w:r w:rsidR="0028719C" w:rsidRPr="00FC12C9">
        <w:rPr>
          <w:rFonts w:ascii="Tahoma" w:hAnsi="Tahoma" w:cs="Tahoma"/>
          <w:color w:val="000000"/>
          <w:sz w:val="20"/>
        </w:rPr>
        <w:t>me</w:t>
      </w:r>
      <w:r w:rsidR="00FD168D" w:rsidRPr="00FC12C9">
        <w:rPr>
          <w:rFonts w:ascii="Tahoma" w:hAnsi="Tahoma" w:cs="Tahoma"/>
          <w:color w:val="000000"/>
          <w:sz w:val="20"/>
        </w:rPr>
        <w:t xml:space="preserve"> užít jen v případě, </w:t>
      </w:r>
      <w:r w:rsidR="0028719C" w:rsidRPr="00FC12C9">
        <w:rPr>
          <w:rFonts w:ascii="Tahoma" w:hAnsi="Tahoma" w:cs="Tahoma"/>
          <w:color w:val="000000"/>
          <w:sz w:val="20"/>
        </w:rPr>
        <w:t>kdy</w:t>
      </w:r>
      <w:r w:rsidR="00FD168D" w:rsidRPr="00FC12C9">
        <w:rPr>
          <w:rFonts w:ascii="Tahoma" w:hAnsi="Tahoma" w:cs="Tahoma"/>
          <w:color w:val="000000"/>
          <w:sz w:val="20"/>
        </w:rPr>
        <w:t xml:space="preserve"> zadavatel jinak postupovat nemůže – např. v souvislosti s podmínkami dotačních programů.</w:t>
      </w:r>
      <w:r w:rsidR="000D678B" w:rsidRPr="00FC12C9">
        <w:rPr>
          <w:rFonts w:ascii="Tahoma" w:hAnsi="Tahoma" w:cs="Tahoma"/>
          <w:color w:val="000000"/>
          <w:sz w:val="20"/>
        </w:rPr>
        <w:t xml:space="preserve"> Vyhnout se mu dále nelze v těch případech, kdy porota v soutěži rozhodne o umístění dvou účastníků na stejném místě.</w:t>
      </w:r>
    </w:p>
    <w:p w14:paraId="7B221291" w14:textId="77777777" w:rsidR="00E002EA" w:rsidRPr="00FC12C9" w:rsidRDefault="00E002EA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716FF529" w14:textId="6F1D0DD1" w:rsidR="00FD168D" w:rsidRPr="00FC12C9" w:rsidRDefault="00FD168D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Průběh JŘBU není zákonem závazně upraven; níže popisujeme postup, který považujeme za optimální.</w:t>
      </w:r>
    </w:p>
    <w:p w14:paraId="033C3CF2" w14:textId="75217044" w:rsidR="00320F8A" w:rsidRPr="00FC12C9" w:rsidRDefault="001C6649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Ve srovnání s předchozí právní úpravou, která pro zahájení JŘBU požadovala oznámení formou písemné výzvy s předepsanými náležitostmi je úprava v ZZVZ volnější, když uvádí, že JŘBU se zahajuje odesláním výzvy k jednání, výzvy k podání nabídek nebo zahájením jednání s dodavateli.</w:t>
      </w:r>
      <w:r w:rsidR="00012502" w:rsidRPr="00FC12C9">
        <w:rPr>
          <w:rFonts w:ascii="Tahoma" w:hAnsi="Tahoma" w:cs="Tahoma"/>
          <w:color w:val="000000"/>
          <w:sz w:val="20"/>
        </w:rPr>
        <w:t xml:space="preserve"> </w:t>
      </w:r>
      <w:r w:rsidR="001054C4" w:rsidRPr="00FC12C9">
        <w:rPr>
          <w:rFonts w:ascii="Tahoma" w:hAnsi="Tahoma" w:cs="Tahoma"/>
          <w:color w:val="000000"/>
          <w:sz w:val="20"/>
        </w:rPr>
        <w:t xml:space="preserve">Zadavatel nemusí zpřístupnit informaci o konání JŘBU veřejnosti. </w:t>
      </w:r>
      <w:r w:rsidR="00012502" w:rsidRPr="00FC12C9">
        <w:rPr>
          <w:rFonts w:ascii="Tahoma" w:hAnsi="Tahoma" w:cs="Tahoma"/>
          <w:color w:val="000000"/>
          <w:sz w:val="20"/>
        </w:rPr>
        <w:t xml:space="preserve">V případě jednání s jediným dodavatelem </w:t>
      </w:r>
      <w:r w:rsidR="00FD168D" w:rsidRPr="00FC12C9">
        <w:rPr>
          <w:rFonts w:ascii="Tahoma" w:hAnsi="Tahoma" w:cs="Tahoma"/>
          <w:color w:val="000000"/>
          <w:sz w:val="20"/>
        </w:rPr>
        <w:t xml:space="preserve">doporučujeme </w:t>
      </w:r>
      <w:r w:rsidR="00320F8A" w:rsidRPr="00FC12C9">
        <w:rPr>
          <w:rFonts w:ascii="Tahoma" w:hAnsi="Tahoma" w:cs="Tahoma"/>
          <w:color w:val="000000"/>
          <w:sz w:val="20"/>
        </w:rPr>
        <w:lastRenderedPageBreak/>
        <w:t>dodavateli odeslat jednoduchou výzvu</w:t>
      </w:r>
      <w:r w:rsidR="00012502" w:rsidRPr="00FC12C9">
        <w:rPr>
          <w:rFonts w:ascii="Tahoma" w:hAnsi="Tahoma" w:cs="Tahoma"/>
          <w:color w:val="000000"/>
          <w:sz w:val="20"/>
        </w:rPr>
        <w:t xml:space="preserve"> k</w:t>
      </w:r>
      <w:r w:rsidR="00320F8A" w:rsidRPr="00FC12C9">
        <w:rPr>
          <w:rFonts w:ascii="Tahoma" w:hAnsi="Tahoma" w:cs="Tahoma"/>
          <w:color w:val="000000"/>
          <w:sz w:val="20"/>
        </w:rPr>
        <w:t> </w:t>
      </w:r>
      <w:r w:rsidR="00012502" w:rsidRPr="00FC12C9">
        <w:rPr>
          <w:rFonts w:ascii="Tahoma" w:hAnsi="Tahoma" w:cs="Tahoma"/>
          <w:color w:val="000000"/>
          <w:sz w:val="20"/>
        </w:rPr>
        <w:t>jednání</w:t>
      </w:r>
      <w:r w:rsidR="00320F8A" w:rsidRPr="00FC12C9">
        <w:rPr>
          <w:rFonts w:ascii="Tahoma" w:hAnsi="Tahoma" w:cs="Tahoma"/>
          <w:color w:val="000000"/>
          <w:sz w:val="20"/>
        </w:rPr>
        <w:t>, jejíž příloh</w:t>
      </w:r>
      <w:r w:rsidR="007C5ECA">
        <w:rPr>
          <w:rFonts w:ascii="Tahoma" w:hAnsi="Tahoma" w:cs="Tahoma"/>
          <w:color w:val="000000"/>
          <w:sz w:val="20"/>
        </w:rPr>
        <w:t>ou může být návrh smlouvy</w:t>
      </w:r>
      <w:r w:rsidR="00320F8A" w:rsidRPr="00FC12C9">
        <w:rPr>
          <w:rFonts w:ascii="Tahoma" w:hAnsi="Tahoma" w:cs="Tahoma"/>
          <w:color w:val="000000"/>
          <w:sz w:val="20"/>
        </w:rPr>
        <w:t xml:space="preserve">. </w:t>
      </w:r>
      <w:r w:rsidR="00FD168D" w:rsidRPr="00FC12C9">
        <w:rPr>
          <w:rFonts w:ascii="Tahoma" w:hAnsi="Tahoma" w:cs="Tahoma"/>
          <w:color w:val="000000"/>
          <w:sz w:val="20"/>
        </w:rPr>
        <w:t xml:space="preserve"> </w:t>
      </w:r>
      <w:r w:rsidR="00320F8A" w:rsidRPr="00FC12C9">
        <w:rPr>
          <w:rFonts w:ascii="Tahoma" w:hAnsi="Tahoma" w:cs="Tahoma"/>
          <w:color w:val="000000"/>
          <w:sz w:val="20"/>
        </w:rPr>
        <w:t>Ve výzvě by přitom mělo být uvedeno, že všechna smluvní ujednání mohou být v</w:t>
      </w:r>
      <w:r w:rsidR="0028719C" w:rsidRPr="00FC12C9">
        <w:rPr>
          <w:rFonts w:ascii="Tahoma" w:hAnsi="Tahoma" w:cs="Tahoma"/>
          <w:color w:val="000000"/>
          <w:sz w:val="20"/>
        </w:rPr>
        <w:t> návaznosti na průběh</w:t>
      </w:r>
      <w:r w:rsidR="00320F8A" w:rsidRPr="00FC12C9">
        <w:rPr>
          <w:rFonts w:ascii="Tahoma" w:hAnsi="Tahoma" w:cs="Tahoma"/>
          <w:color w:val="000000"/>
          <w:sz w:val="20"/>
        </w:rPr>
        <w:t xml:space="preserve"> jednacího řízení </w:t>
      </w:r>
      <w:r w:rsidR="0028719C" w:rsidRPr="00FC12C9">
        <w:rPr>
          <w:rFonts w:ascii="Tahoma" w:hAnsi="Tahoma" w:cs="Tahoma"/>
          <w:color w:val="000000"/>
          <w:sz w:val="20"/>
        </w:rPr>
        <w:t>upravena</w:t>
      </w:r>
      <w:r w:rsidR="00320F8A" w:rsidRPr="00FC12C9">
        <w:rPr>
          <w:rFonts w:ascii="Tahoma" w:hAnsi="Tahoma" w:cs="Tahoma"/>
          <w:color w:val="000000"/>
          <w:sz w:val="20"/>
        </w:rPr>
        <w:t>. J</w:t>
      </w:r>
      <w:r w:rsidR="00012502" w:rsidRPr="00FC12C9">
        <w:rPr>
          <w:rFonts w:ascii="Tahoma" w:hAnsi="Tahoma" w:cs="Tahoma"/>
          <w:color w:val="000000"/>
          <w:sz w:val="20"/>
        </w:rPr>
        <w:t>sou</w:t>
      </w:r>
      <w:r w:rsidR="00320F8A" w:rsidRPr="00FC12C9">
        <w:rPr>
          <w:rFonts w:ascii="Tahoma" w:hAnsi="Tahoma" w:cs="Tahoma"/>
          <w:color w:val="000000"/>
          <w:sz w:val="20"/>
        </w:rPr>
        <w:t xml:space="preserve"> to právě</w:t>
      </w:r>
      <w:r w:rsidR="00012502" w:rsidRPr="00FC12C9">
        <w:rPr>
          <w:rFonts w:ascii="Tahoma" w:hAnsi="Tahoma" w:cs="Tahoma"/>
          <w:color w:val="000000"/>
          <w:sz w:val="20"/>
        </w:rPr>
        <w:t xml:space="preserve"> smluvní podmínky, za nichž bude </w:t>
      </w:r>
      <w:r w:rsidR="00320F8A" w:rsidRPr="00FC12C9">
        <w:rPr>
          <w:rFonts w:ascii="Tahoma" w:hAnsi="Tahoma" w:cs="Tahoma"/>
          <w:color w:val="000000"/>
          <w:sz w:val="20"/>
        </w:rPr>
        <w:t>účastníkem</w:t>
      </w:r>
      <w:r w:rsidR="00012502" w:rsidRPr="00FC12C9">
        <w:rPr>
          <w:rFonts w:ascii="Tahoma" w:hAnsi="Tahoma" w:cs="Tahoma"/>
          <w:color w:val="000000"/>
          <w:sz w:val="20"/>
        </w:rPr>
        <w:t xml:space="preserve"> služba</w:t>
      </w:r>
      <w:r w:rsidR="00320F8A" w:rsidRPr="00FC12C9">
        <w:rPr>
          <w:rFonts w:ascii="Tahoma" w:hAnsi="Tahoma" w:cs="Tahoma"/>
          <w:color w:val="000000"/>
          <w:sz w:val="20"/>
        </w:rPr>
        <w:t xml:space="preserve"> poskytnuta, které jsou předmětem jednání v</w:t>
      </w:r>
      <w:r w:rsidR="0028719C" w:rsidRPr="00FC12C9">
        <w:rPr>
          <w:rFonts w:ascii="Tahoma" w:hAnsi="Tahoma" w:cs="Tahoma"/>
          <w:color w:val="000000"/>
          <w:sz w:val="20"/>
        </w:rPr>
        <w:t> JŘBU, proto není šťastné jimi průběh jednání předem omezovat.</w:t>
      </w:r>
      <w:r w:rsidR="00320F8A" w:rsidRPr="00FC12C9">
        <w:rPr>
          <w:rFonts w:ascii="Tahoma" w:hAnsi="Tahoma" w:cs="Tahoma"/>
          <w:color w:val="000000"/>
          <w:sz w:val="20"/>
        </w:rPr>
        <w:t xml:space="preserve"> Poskytnutí návrhu smlouvy předem je vhodné, </w:t>
      </w:r>
      <w:r w:rsidR="00012502" w:rsidRPr="00FC12C9">
        <w:rPr>
          <w:rFonts w:ascii="Tahoma" w:hAnsi="Tahoma" w:cs="Tahoma"/>
          <w:color w:val="000000"/>
          <w:sz w:val="20"/>
        </w:rPr>
        <w:t xml:space="preserve">aby měl </w:t>
      </w:r>
      <w:r w:rsidR="00320F8A" w:rsidRPr="00FC12C9">
        <w:rPr>
          <w:rFonts w:ascii="Tahoma" w:hAnsi="Tahoma" w:cs="Tahoma"/>
          <w:color w:val="000000"/>
          <w:sz w:val="20"/>
        </w:rPr>
        <w:t>účastník</w:t>
      </w:r>
      <w:r w:rsidR="0028719C" w:rsidRPr="00FC12C9">
        <w:rPr>
          <w:rFonts w:ascii="Tahoma" w:hAnsi="Tahoma" w:cs="Tahoma"/>
          <w:color w:val="000000"/>
          <w:sz w:val="20"/>
        </w:rPr>
        <w:t xml:space="preserve"> orientační představu o tom, co bude zadavatel v řízení požadovat a měl</w:t>
      </w:r>
      <w:r w:rsidR="00012502" w:rsidRPr="00FC12C9">
        <w:rPr>
          <w:rFonts w:ascii="Tahoma" w:hAnsi="Tahoma" w:cs="Tahoma"/>
          <w:color w:val="000000"/>
          <w:sz w:val="20"/>
        </w:rPr>
        <w:t xml:space="preserve"> možnost jej předem konzultovat se zainteresovanými osobami či právníkem.</w:t>
      </w:r>
      <w:r w:rsidR="00DF0B6E" w:rsidRPr="008D4F63">
        <w:rPr>
          <w:rFonts w:ascii="Tahoma" w:hAnsi="Tahoma" w:cs="Tahoma"/>
          <w:color w:val="000000"/>
          <w:sz w:val="20"/>
        </w:rPr>
        <w:t xml:space="preserve"> </w:t>
      </w:r>
      <w:r w:rsidR="008D4F63" w:rsidRPr="008D4F63">
        <w:rPr>
          <w:rFonts w:ascii="Tahoma" w:hAnsi="Tahoma" w:cs="Tahoma"/>
          <w:color w:val="000000"/>
          <w:sz w:val="20"/>
        </w:rPr>
        <w:t>Naopak nedoporučujeme, aby zadavatel podmínil účast v JŘBÚ podpisem předem připravené smlouvy. Předkládané smlouvy zpravidla trpí vadami v předmětu plnění a některých souvisejících ustanovení a odborná oponentura druhé smluvní strany je proto žádoucí.</w:t>
      </w:r>
    </w:p>
    <w:p w14:paraId="08883519" w14:textId="77777777" w:rsidR="00320F8A" w:rsidRPr="00FC12C9" w:rsidRDefault="00320F8A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4A5AE6AD" w14:textId="1EBB47E1" w:rsidR="00D90E15" w:rsidRPr="00FC12C9" w:rsidRDefault="00320F8A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Na jednání zadavatel zpravidla přichází s</w:t>
      </w:r>
      <w:r w:rsidR="00AB52D3" w:rsidRPr="00FC12C9">
        <w:rPr>
          <w:rFonts w:ascii="Tahoma" w:hAnsi="Tahoma" w:cs="Tahoma"/>
          <w:color w:val="000000"/>
          <w:sz w:val="20"/>
        </w:rPr>
        <w:t> určitou představou o průběhu plněn</w:t>
      </w:r>
      <w:r w:rsidR="00D90E15" w:rsidRPr="00FC12C9">
        <w:rPr>
          <w:rFonts w:ascii="Tahoma" w:hAnsi="Tahoma" w:cs="Tahoma"/>
          <w:color w:val="000000"/>
          <w:sz w:val="20"/>
        </w:rPr>
        <w:t>í zakázky. Ta by měla být dostatečně informovaná a konzultovaná např.</w:t>
      </w:r>
      <w:r w:rsidR="00AB52D3" w:rsidRPr="00FC12C9">
        <w:rPr>
          <w:rFonts w:ascii="Tahoma" w:hAnsi="Tahoma" w:cs="Tahoma"/>
          <w:color w:val="000000"/>
          <w:sz w:val="20"/>
        </w:rPr>
        <w:t xml:space="preserve"> se členy poroty</w:t>
      </w:r>
      <w:r w:rsidR="000D678B" w:rsidRPr="00FC12C9">
        <w:rPr>
          <w:rFonts w:ascii="Tahoma" w:hAnsi="Tahoma" w:cs="Tahoma"/>
          <w:color w:val="000000"/>
          <w:sz w:val="20"/>
        </w:rPr>
        <w:t xml:space="preserve"> proběhlé soutěže</w:t>
      </w:r>
      <w:r w:rsidR="00AB52D3" w:rsidRPr="00FC12C9">
        <w:rPr>
          <w:rFonts w:ascii="Tahoma" w:hAnsi="Tahoma" w:cs="Tahoma"/>
          <w:color w:val="000000"/>
          <w:sz w:val="20"/>
        </w:rPr>
        <w:t xml:space="preserve">. Předmětem jednání </w:t>
      </w:r>
      <w:r w:rsidR="00D90E15" w:rsidRPr="00FC12C9">
        <w:rPr>
          <w:rFonts w:ascii="Tahoma" w:hAnsi="Tahoma" w:cs="Tahoma"/>
          <w:color w:val="000000"/>
          <w:sz w:val="20"/>
        </w:rPr>
        <w:t xml:space="preserve">jsou </w:t>
      </w:r>
      <w:r w:rsidR="00AB52D3" w:rsidRPr="00FC12C9">
        <w:rPr>
          <w:rFonts w:ascii="Tahoma" w:hAnsi="Tahoma" w:cs="Tahoma"/>
          <w:color w:val="000000"/>
          <w:sz w:val="20"/>
        </w:rPr>
        <w:t>tak pravidelně následující okruhy: honorář účastníka</w:t>
      </w:r>
      <w:r w:rsidR="00D90E15" w:rsidRPr="00FC12C9">
        <w:rPr>
          <w:rFonts w:ascii="Tahoma" w:hAnsi="Tahoma" w:cs="Tahoma"/>
          <w:color w:val="000000"/>
          <w:sz w:val="20"/>
        </w:rPr>
        <w:t xml:space="preserve"> a platební podmínky</w:t>
      </w:r>
      <w:r w:rsidR="00AB52D3" w:rsidRPr="00FC12C9">
        <w:rPr>
          <w:rFonts w:ascii="Tahoma" w:hAnsi="Tahoma" w:cs="Tahoma"/>
          <w:color w:val="000000"/>
          <w:sz w:val="20"/>
        </w:rPr>
        <w:t>, investiční náklady stavby, termín a způsob plnění, záruky a výše pojištění. Informaci o maximálním budoucím honoráři může zadavatel požadovat již v průběhu soutěže o návrh. Tímto údajem je účastník v jednacím řízení</w:t>
      </w:r>
      <w:r w:rsidR="00D90E15" w:rsidRPr="00FC12C9">
        <w:rPr>
          <w:rFonts w:ascii="Tahoma" w:hAnsi="Tahoma" w:cs="Tahoma"/>
          <w:color w:val="000000"/>
          <w:sz w:val="20"/>
        </w:rPr>
        <w:t xml:space="preserve"> následně</w:t>
      </w:r>
      <w:r w:rsidR="00AB52D3" w:rsidRPr="00FC12C9">
        <w:rPr>
          <w:rFonts w:ascii="Tahoma" w:hAnsi="Tahoma" w:cs="Tahoma"/>
          <w:color w:val="000000"/>
          <w:sz w:val="20"/>
        </w:rPr>
        <w:t xml:space="preserve"> vázán</w:t>
      </w:r>
      <w:r w:rsidR="0028719C" w:rsidRPr="00FC12C9">
        <w:rPr>
          <w:rFonts w:ascii="Tahoma" w:hAnsi="Tahoma" w:cs="Tahoma"/>
          <w:color w:val="000000"/>
          <w:sz w:val="20"/>
        </w:rPr>
        <w:t>, nedojde-li ke změně okolností, která by měla na výši odměny dopad</w:t>
      </w:r>
      <w:r w:rsidR="00AB52D3" w:rsidRPr="00FC12C9">
        <w:rPr>
          <w:rFonts w:ascii="Tahoma" w:hAnsi="Tahoma" w:cs="Tahoma"/>
          <w:color w:val="000000"/>
          <w:sz w:val="20"/>
        </w:rPr>
        <w:t xml:space="preserve">. Zadavatel by si měl utvořit informovanou představu o adekvátním honoráři, např. s pomocí </w:t>
      </w:r>
      <w:r w:rsidR="00D90E15" w:rsidRPr="00FC12C9">
        <w:rPr>
          <w:rFonts w:ascii="Tahoma" w:hAnsi="Tahoma" w:cs="Tahoma"/>
          <w:color w:val="000000"/>
          <w:sz w:val="20"/>
        </w:rPr>
        <w:t>kalkulačky</w:t>
      </w:r>
      <w:r w:rsidR="00AB52D3" w:rsidRPr="00FC12C9">
        <w:rPr>
          <w:rFonts w:ascii="Tahoma" w:hAnsi="Tahoma" w:cs="Tahoma"/>
          <w:color w:val="000000"/>
          <w:sz w:val="20"/>
        </w:rPr>
        <w:t xml:space="preserve"> projektových prací, pomocí které lze </w:t>
      </w:r>
      <w:r w:rsidR="00981D95" w:rsidRPr="00FC12C9">
        <w:rPr>
          <w:rFonts w:ascii="Tahoma" w:hAnsi="Tahoma" w:cs="Tahoma"/>
          <w:color w:val="000000"/>
          <w:sz w:val="20"/>
        </w:rPr>
        <w:t xml:space="preserve">nezávisle </w:t>
      </w:r>
      <w:r w:rsidR="00AB52D3" w:rsidRPr="00FC12C9">
        <w:rPr>
          <w:rFonts w:ascii="Tahoma" w:hAnsi="Tahoma" w:cs="Tahoma"/>
          <w:color w:val="000000"/>
          <w:sz w:val="20"/>
        </w:rPr>
        <w:t xml:space="preserve">stanovit hodinovou dotaci na jednotlivé fáze zakázky. Jednat lze také o investičních nákladech stavby, které jsou </w:t>
      </w:r>
      <w:r w:rsidR="00D90E15" w:rsidRPr="00FC12C9">
        <w:rPr>
          <w:rFonts w:ascii="Tahoma" w:hAnsi="Tahoma" w:cs="Tahoma"/>
          <w:color w:val="000000"/>
          <w:sz w:val="20"/>
        </w:rPr>
        <w:t xml:space="preserve">ovšem </w:t>
      </w:r>
      <w:r w:rsidR="00AB52D3" w:rsidRPr="00FC12C9">
        <w:rPr>
          <w:rFonts w:ascii="Tahoma" w:hAnsi="Tahoma" w:cs="Tahoma"/>
          <w:color w:val="000000"/>
          <w:sz w:val="20"/>
        </w:rPr>
        <w:t xml:space="preserve">do </w:t>
      </w:r>
      <w:r w:rsidR="00D84393" w:rsidRPr="00FC12C9">
        <w:rPr>
          <w:rFonts w:ascii="Tahoma" w:hAnsi="Tahoma" w:cs="Tahoma"/>
          <w:color w:val="000000"/>
          <w:sz w:val="20"/>
        </w:rPr>
        <w:t>značné</w:t>
      </w:r>
      <w:r w:rsidR="00AB52D3" w:rsidRPr="00FC12C9">
        <w:rPr>
          <w:rFonts w:ascii="Tahoma" w:hAnsi="Tahoma" w:cs="Tahoma"/>
          <w:color w:val="000000"/>
          <w:sz w:val="20"/>
        </w:rPr>
        <w:t xml:space="preserve"> míry dané podobou soutěžního návrhu. Není ojedinělé, že zadavatel v JŘBU požaduje úpravu návrhu tak, aby se jeho realizace vešla do nižších investičních nákladů. Tento postup není vyloučený, nicméně je třeba ho uplatnit jen v</w:t>
      </w:r>
      <w:r w:rsidR="0028719C" w:rsidRPr="00FC12C9">
        <w:rPr>
          <w:rFonts w:ascii="Tahoma" w:hAnsi="Tahoma" w:cs="Tahoma"/>
          <w:color w:val="000000"/>
          <w:sz w:val="20"/>
        </w:rPr>
        <w:t xml:space="preserve"> přiměřené </w:t>
      </w:r>
      <w:r w:rsidR="00AB52D3" w:rsidRPr="00FC12C9">
        <w:rPr>
          <w:rFonts w:ascii="Tahoma" w:hAnsi="Tahoma" w:cs="Tahoma"/>
          <w:color w:val="000000"/>
          <w:sz w:val="20"/>
        </w:rPr>
        <w:t>míře; návrh,</w:t>
      </w:r>
      <w:r w:rsidR="00D90E15" w:rsidRPr="00FC12C9">
        <w:rPr>
          <w:rFonts w:ascii="Tahoma" w:hAnsi="Tahoma" w:cs="Tahoma"/>
          <w:color w:val="000000"/>
          <w:sz w:val="20"/>
        </w:rPr>
        <w:t xml:space="preserve"> který bude realizován, musí odpovídat soutěžnímu návrhu, s nímž účastník uspěl v soutěži o návrh. Zadavatelé </w:t>
      </w:r>
      <w:r w:rsidR="002958E4" w:rsidRPr="00FC12C9">
        <w:rPr>
          <w:rFonts w:ascii="Tahoma" w:hAnsi="Tahoma" w:cs="Tahoma"/>
          <w:color w:val="000000"/>
          <w:sz w:val="20"/>
        </w:rPr>
        <w:t>někdy požadují</w:t>
      </w:r>
      <w:r w:rsidR="00D90E15" w:rsidRPr="00FC12C9">
        <w:rPr>
          <w:rFonts w:ascii="Tahoma" w:hAnsi="Tahoma" w:cs="Tahoma"/>
          <w:color w:val="000000"/>
          <w:sz w:val="20"/>
        </w:rPr>
        <w:t xml:space="preserve"> další úpravy soutěžního návrhu, například o motivy inspirované jinými soutěžními návrhy</w:t>
      </w:r>
      <w:r w:rsidR="002958E4" w:rsidRPr="00FC12C9">
        <w:rPr>
          <w:rFonts w:ascii="Tahoma" w:hAnsi="Tahoma" w:cs="Tahoma"/>
          <w:color w:val="000000"/>
          <w:sz w:val="20"/>
        </w:rPr>
        <w:t xml:space="preserve"> ze soutěže</w:t>
      </w:r>
      <w:r w:rsidR="00D90E15" w:rsidRPr="00FC12C9">
        <w:rPr>
          <w:rFonts w:ascii="Tahoma" w:hAnsi="Tahoma" w:cs="Tahoma"/>
          <w:color w:val="000000"/>
          <w:sz w:val="20"/>
        </w:rPr>
        <w:t>. Zde je třeba</w:t>
      </w:r>
      <w:r w:rsidR="002958E4" w:rsidRPr="00FC12C9">
        <w:rPr>
          <w:rFonts w:ascii="Tahoma" w:hAnsi="Tahoma" w:cs="Tahoma"/>
          <w:color w:val="000000"/>
          <w:sz w:val="20"/>
        </w:rPr>
        <w:t xml:space="preserve"> důrazně</w:t>
      </w:r>
      <w:r w:rsidR="00D90E15" w:rsidRPr="00FC12C9">
        <w:rPr>
          <w:rFonts w:ascii="Tahoma" w:hAnsi="Tahoma" w:cs="Tahoma"/>
          <w:color w:val="000000"/>
          <w:sz w:val="20"/>
        </w:rPr>
        <w:t xml:space="preserve"> upozornit na autorskoprávní ochranu všech soutěžních návrhů. Takový postup by byl možný pouze na základě domluvy s autorem příslušného návrhu</w:t>
      </w:r>
      <w:r w:rsidR="00D84393" w:rsidRPr="00FC12C9">
        <w:rPr>
          <w:rFonts w:ascii="Tahoma" w:hAnsi="Tahoma" w:cs="Tahoma"/>
          <w:color w:val="000000"/>
          <w:sz w:val="20"/>
        </w:rPr>
        <w:t xml:space="preserve"> formou licenční smlouvy (včetně </w:t>
      </w:r>
      <w:r w:rsidR="00981D95" w:rsidRPr="00FC12C9">
        <w:rPr>
          <w:rFonts w:ascii="Tahoma" w:hAnsi="Tahoma" w:cs="Tahoma"/>
          <w:color w:val="000000"/>
          <w:sz w:val="20"/>
        </w:rPr>
        <w:t>zajištění autorského dohledu dle autorského zákona a autorem návrhu vybraného</w:t>
      </w:r>
      <w:r w:rsidR="00D84393" w:rsidRPr="00FC12C9">
        <w:rPr>
          <w:rFonts w:ascii="Tahoma" w:hAnsi="Tahoma" w:cs="Tahoma"/>
          <w:color w:val="000000"/>
          <w:sz w:val="20"/>
        </w:rPr>
        <w:t>)</w:t>
      </w:r>
      <w:r w:rsidR="00D90E15" w:rsidRPr="00FC12C9">
        <w:rPr>
          <w:rFonts w:ascii="Tahoma" w:hAnsi="Tahoma" w:cs="Tahoma"/>
          <w:color w:val="000000"/>
          <w:sz w:val="20"/>
        </w:rPr>
        <w:t xml:space="preserve">. </w:t>
      </w:r>
    </w:p>
    <w:p w14:paraId="754E260E" w14:textId="77777777" w:rsidR="002958E4" w:rsidRPr="00FC12C9" w:rsidRDefault="002958E4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7AE9AA7D" w14:textId="323CBEA8" w:rsidR="00CA2080" w:rsidRPr="00FC12C9" w:rsidRDefault="002958E4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 xml:space="preserve">Smyslem jednání je </w:t>
      </w:r>
      <w:r w:rsidR="0028719C" w:rsidRPr="00FC12C9">
        <w:rPr>
          <w:rFonts w:ascii="Tahoma" w:hAnsi="Tahoma" w:cs="Tahoma"/>
          <w:color w:val="000000"/>
          <w:sz w:val="20"/>
        </w:rPr>
        <w:t>rovněž</w:t>
      </w:r>
      <w:r w:rsidRPr="00FC12C9">
        <w:rPr>
          <w:rFonts w:ascii="Tahoma" w:hAnsi="Tahoma" w:cs="Tahoma"/>
          <w:color w:val="000000"/>
          <w:sz w:val="20"/>
        </w:rPr>
        <w:t xml:space="preserve"> seznámení zadavatele s účastníkem. Jakkoliv není možné jednání ukončit jen na zá</w:t>
      </w:r>
      <w:r w:rsidR="008E609F" w:rsidRPr="00FC12C9">
        <w:rPr>
          <w:rFonts w:ascii="Tahoma" w:hAnsi="Tahoma" w:cs="Tahoma"/>
          <w:color w:val="000000"/>
          <w:sz w:val="20"/>
        </w:rPr>
        <w:t>kladě nedostatku sympatií, zadavatel samozřejmě může přihlížet k míře, v jaké je účastník v problematice orientován. Z toho důvodu</w:t>
      </w:r>
      <w:r w:rsidR="00134B06" w:rsidRPr="00FC12C9">
        <w:rPr>
          <w:rFonts w:ascii="Tahoma" w:hAnsi="Tahoma" w:cs="Tahoma"/>
          <w:color w:val="000000"/>
          <w:sz w:val="20"/>
        </w:rPr>
        <w:t xml:space="preserve"> by měl být</w:t>
      </w:r>
      <w:r w:rsidR="008E609F" w:rsidRPr="00FC12C9">
        <w:rPr>
          <w:rFonts w:ascii="Tahoma" w:hAnsi="Tahoma" w:cs="Tahoma"/>
          <w:color w:val="000000"/>
          <w:sz w:val="20"/>
        </w:rPr>
        <w:t xml:space="preserve"> jednání</w:t>
      </w:r>
      <w:r w:rsidR="00134B06" w:rsidRPr="00FC12C9">
        <w:rPr>
          <w:rFonts w:ascii="Tahoma" w:hAnsi="Tahoma" w:cs="Tahoma"/>
          <w:color w:val="000000"/>
          <w:sz w:val="20"/>
        </w:rPr>
        <w:t xml:space="preserve"> přítomen zástupce poroty ze soutěže o návrh, který </w:t>
      </w:r>
      <w:r w:rsidR="00012502" w:rsidRPr="00FC12C9">
        <w:rPr>
          <w:rFonts w:ascii="Tahoma" w:hAnsi="Tahoma" w:cs="Tahoma"/>
          <w:color w:val="000000"/>
          <w:sz w:val="20"/>
        </w:rPr>
        <w:t xml:space="preserve">může vznášet doplňující dotazy týkající se provedení </w:t>
      </w:r>
      <w:r w:rsidR="008E609F" w:rsidRPr="00FC12C9">
        <w:rPr>
          <w:rFonts w:ascii="Tahoma" w:hAnsi="Tahoma" w:cs="Tahoma"/>
          <w:color w:val="000000"/>
          <w:sz w:val="20"/>
        </w:rPr>
        <w:t xml:space="preserve">zakázky </w:t>
      </w:r>
      <w:r w:rsidR="00012502" w:rsidRPr="00FC12C9">
        <w:rPr>
          <w:rFonts w:ascii="Tahoma" w:hAnsi="Tahoma" w:cs="Tahoma"/>
          <w:color w:val="000000"/>
          <w:sz w:val="20"/>
        </w:rPr>
        <w:t>a je</w:t>
      </w:r>
      <w:r w:rsidR="00134B06" w:rsidRPr="00FC12C9">
        <w:rPr>
          <w:rFonts w:ascii="Tahoma" w:hAnsi="Tahoma" w:cs="Tahoma"/>
          <w:color w:val="000000"/>
          <w:sz w:val="20"/>
        </w:rPr>
        <w:t xml:space="preserve"> schopen na místě posoudit odborné otázky </w:t>
      </w:r>
      <w:r w:rsidR="00012502" w:rsidRPr="00FC12C9">
        <w:rPr>
          <w:rFonts w:ascii="Tahoma" w:hAnsi="Tahoma" w:cs="Tahoma"/>
          <w:color w:val="000000"/>
          <w:sz w:val="20"/>
        </w:rPr>
        <w:t>ve smlouvě</w:t>
      </w:r>
      <w:r w:rsidR="008E609F" w:rsidRPr="00FC12C9">
        <w:rPr>
          <w:rFonts w:ascii="Tahoma" w:hAnsi="Tahoma" w:cs="Tahoma"/>
          <w:color w:val="000000"/>
          <w:sz w:val="20"/>
        </w:rPr>
        <w:t xml:space="preserve">, v komplikovanějších případech lze přizvat též znalce. </w:t>
      </w:r>
    </w:p>
    <w:p w14:paraId="5F6AF8A3" w14:textId="77777777" w:rsidR="0028719C" w:rsidRPr="00FC12C9" w:rsidRDefault="0028719C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2B2C5525" w14:textId="35F6D949" w:rsidR="001054C4" w:rsidRPr="00FC12C9" w:rsidRDefault="001054C4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 xml:space="preserve">Jednací řízení je ukončeno uzavřením smlouvy nebo rozhodnutím zadavatele o ukončení jednacího řízení. </w:t>
      </w:r>
      <w:r w:rsidR="0028719C" w:rsidRPr="00FC12C9">
        <w:rPr>
          <w:rFonts w:ascii="Tahoma" w:hAnsi="Tahoma" w:cs="Tahoma"/>
          <w:color w:val="000000"/>
          <w:sz w:val="20"/>
        </w:rPr>
        <w:t>V případě neúspěchu v jednání se všemi oceněnými může zadavatel ukončená jednací řízení obnovit.</w:t>
      </w:r>
      <w:r w:rsidR="008D4F63">
        <w:rPr>
          <w:rFonts w:ascii="Tahoma" w:hAnsi="Tahoma" w:cs="Tahoma"/>
          <w:color w:val="000000"/>
          <w:sz w:val="20"/>
        </w:rPr>
        <w:t xml:space="preserve"> V souvislosti s tím zadavatel může </w:t>
      </w:r>
      <w:r w:rsidR="00332852">
        <w:rPr>
          <w:rFonts w:ascii="Tahoma" w:hAnsi="Tahoma" w:cs="Tahoma"/>
          <w:color w:val="000000"/>
          <w:sz w:val="20"/>
        </w:rPr>
        <w:t xml:space="preserve">adekvátně </w:t>
      </w:r>
      <w:r w:rsidR="008D4F63">
        <w:rPr>
          <w:rFonts w:ascii="Tahoma" w:hAnsi="Tahoma" w:cs="Tahoma"/>
          <w:color w:val="000000"/>
          <w:sz w:val="20"/>
        </w:rPr>
        <w:t>upravit podmínky, které byly</w:t>
      </w:r>
      <w:r w:rsidR="00332852">
        <w:rPr>
          <w:rFonts w:ascii="Tahoma" w:hAnsi="Tahoma" w:cs="Tahoma"/>
          <w:color w:val="000000"/>
          <w:sz w:val="20"/>
        </w:rPr>
        <w:t xml:space="preserve"> příčinou</w:t>
      </w:r>
      <w:r w:rsidR="008D4F63">
        <w:rPr>
          <w:rFonts w:ascii="Tahoma" w:hAnsi="Tahoma" w:cs="Tahoma"/>
          <w:color w:val="000000"/>
          <w:sz w:val="20"/>
        </w:rPr>
        <w:t xml:space="preserve"> </w:t>
      </w:r>
      <w:r w:rsidR="00332852">
        <w:rPr>
          <w:rFonts w:ascii="Tahoma" w:hAnsi="Tahoma" w:cs="Tahoma"/>
          <w:color w:val="000000"/>
          <w:sz w:val="20"/>
        </w:rPr>
        <w:t>neúspěchu jednání v prvním kole.</w:t>
      </w:r>
    </w:p>
    <w:p w14:paraId="27DA14C7" w14:textId="77777777" w:rsidR="00311B7C" w:rsidRPr="00FC12C9" w:rsidRDefault="00311B7C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745BE9E9" w14:textId="77777777" w:rsidR="00311B7C" w:rsidRPr="00FC12C9" w:rsidRDefault="00311B7C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052984C3" w14:textId="7E12DB72" w:rsidR="00311B7C" w:rsidRPr="00FC12C9" w:rsidRDefault="00311B7C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Přílohy</w:t>
      </w:r>
    </w:p>
    <w:p w14:paraId="5F9E1DE4" w14:textId="77777777" w:rsidR="00272527" w:rsidRPr="00FC12C9" w:rsidRDefault="00272527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237C6946" w14:textId="741CC4B9" w:rsidR="00311B7C" w:rsidRPr="00FC12C9" w:rsidRDefault="00272527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 xml:space="preserve">Příloha č. 1 - </w:t>
      </w:r>
      <w:r w:rsidR="00311B7C" w:rsidRPr="00FC12C9">
        <w:rPr>
          <w:rFonts w:ascii="Tahoma" w:hAnsi="Tahoma" w:cs="Tahoma"/>
          <w:color w:val="000000"/>
          <w:sz w:val="20"/>
        </w:rPr>
        <w:t xml:space="preserve">vzorová výzva k účasti v JŘBU </w:t>
      </w:r>
    </w:p>
    <w:p w14:paraId="0EB3EB9D" w14:textId="0E4BC6B4" w:rsidR="00272527" w:rsidRPr="00FC12C9" w:rsidRDefault="00272527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Příloha č. 2 – vzor smlouvy</w:t>
      </w:r>
    </w:p>
    <w:p w14:paraId="5FB06CD3" w14:textId="77777777" w:rsidR="00272527" w:rsidRPr="00FC12C9" w:rsidRDefault="00272527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0C129806" w14:textId="77777777" w:rsidR="00272527" w:rsidRPr="00FC12C9" w:rsidRDefault="00272527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405ECD3C" w14:textId="77777777" w:rsidR="00272527" w:rsidRPr="00FC12C9" w:rsidRDefault="00272527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0FF45356" w14:textId="16B417EC" w:rsidR="00272527" w:rsidRPr="00FC12C9" w:rsidRDefault="00272527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 xml:space="preserve"> </w:t>
      </w:r>
    </w:p>
    <w:p w14:paraId="2B2DCA3C" w14:textId="16066E16" w:rsidR="00272527" w:rsidRPr="00FC12C9" w:rsidRDefault="00272527">
      <w:pPr>
        <w:suppressAutoHyphens w:val="0"/>
        <w:overflowPunct/>
        <w:autoSpaceDE/>
        <w:autoSpaceDN/>
        <w:adjustRightInd/>
        <w:spacing w:line="259" w:lineRule="auto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br w:type="page"/>
      </w:r>
    </w:p>
    <w:p w14:paraId="0FBA020F" w14:textId="2F7094B5" w:rsidR="00272527" w:rsidRPr="00FC12C9" w:rsidRDefault="00272527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lastRenderedPageBreak/>
        <w:t>Příloha č. 1 –</w:t>
      </w:r>
      <w:r w:rsidR="004605D2" w:rsidRPr="00FC12C9">
        <w:rPr>
          <w:rFonts w:ascii="Tahoma" w:hAnsi="Tahoma" w:cs="Tahoma"/>
          <w:color w:val="000000"/>
          <w:sz w:val="20"/>
        </w:rPr>
        <w:t xml:space="preserve"> vzorová</w:t>
      </w:r>
      <w:r w:rsidRPr="00FC12C9">
        <w:rPr>
          <w:rFonts w:ascii="Tahoma" w:hAnsi="Tahoma" w:cs="Tahoma"/>
          <w:color w:val="000000"/>
          <w:sz w:val="20"/>
        </w:rPr>
        <w:t xml:space="preserve"> výzva k účasti v JŘBU</w:t>
      </w:r>
    </w:p>
    <w:p w14:paraId="57820A4A" w14:textId="77777777" w:rsidR="00272527" w:rsidRPr="00FC12C9" w:rsidRDefault="00272527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4F7B8F49" w14:textId="77777777" w:rsidR="00272527" w:rsidRPr="00FC12C9" w:rsidRDefault="00272527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5234D376" w14:textId="77777777" w:rsidR="00272527" w:rsidRPr="00FC12C9" w:rsidRDefault="00272527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4FA13DF1" w14:textId="77777777" w:rsidR="00272527" w:rsidRPr="00FC12C9" w:rsidRDefault="00272527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77D22BDA" w14:textId="23F29C53" w:rsidR="00272527" w:rsidRPr="001C1471" w:rsidRDefault="00A8277B" w:rsidP="00272527">
      <w:pPr>
        <w:spacing w:after="0" w:line="100" w:lineRule="atLeast"/>
        <w:jc w:val="center"/>
        <w:rPr>
          <w:rFonts w:ascii="Tahoma" w:hAnsi="Tahoma" w:cs="Tahoma"/>
          <w:color w:val="000000"/>
          <w:sz w:val="24"/>
          <w:szCs w:val="24"/>
        </w:rPr>
      </w:pPr>
      <w:r w:rsidRPr="001C1471">
        <w:rPr>
          <w:rFonts w:ascii="Tahoma" w:hAnsi="Tahoma" w:cs="Tahoma"/>
          <w:color w:val="000000"/>
          <w:sz w:val="24"/>
          <w:szCs w:val="24"/>
        </w:rPr>
        <w:t>VÝZVA K JEDNÁNÍ V JEDNACÍM ŘÍZENÍ BEZ UVEŘEJNĚNÍ</w:t>
      </w:r>
    </w:p>
    <w:p w14:paraId="3F2DEB26" w14:textId="77777777" w:rsidR="00272527" w:rsidRPr="00FC12C9" w:rsidRDefault="00272527" w:rsidP="00272527">
      <w:pPr>
        <w:spacing w:after="0" w:line="100" w:lineRule="atLeast"/>
        <w:jc w:val="center"/>
        <w:rPr>
          <w:rFonts w:ascii="Tahoma" w:hAnsi="Tahoma" w:cs="Tahoma"/>
          <w:color w:val="000000"/>
          <w:sz w:val="20"/>
        </w:rPr>
      </w:pPr>
    </w:p>
    <w:p w14:paraId="1CA7E5BD" w14:textId="77777777" w:rsidR="00A8277B" w:rsidRPr="00FC12C9" w:rsidRDefault="00A8277B" w:rsidP="00272527">
      <w:pPr>
        <w:spacing w:after="0" w:line="100" w:lineRule="atLeast"/>
        <w:rPr>
          <w:rFonts w:ascii="Tahoma" w:hAnsi="Tahoma" w:cs="Tahoma"/>
          <w:color w:val="000000"/>
          <w:sz w:val="20"/>
        </w:rPr>
      </w:pPr>
    </w:p>
    <w:p w14:paraId="5FA2E925" w14:textId="251DFFD3" w:rsidR="00272527" w:rsidRPr="00FC12C9" w:rsidRDefault="00272527" w:rsidP="00272527">
      <w:pPr>
        <w:spacing w:after="0" w:line="100" w:lineRule="atLeast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Identi</w:t>
      </w:r>
      <w:r w:rsidR="00A8277B" w:rsidRPr="00FC12C9">
        <w:rPr>
          <w:rFonts w:ascii="Tahoma" w:hAnsi="Tahoma" w:cs="Tahoma"/>
          <w:color w:val="000000"/>
          <w:sz w:val="20"/>
        </w:rPr>
        <w:t>fikační údaje veřejné zakázky</w:t>
      </w:r>
    </w:p>
    <w:p w14:paraId="5E3151DA" w14:textId="77777777" w:rsidR="00A8277B" w:rsidRPr="00FC12C9" w:rsidRDefault="00A8277B" w:rsidP="00272527">
      <w:pPr>
        <w:spacing w:after="0" w:line="100" w:lineRule="atLeast"/>
        <w:rPr>
          <w:rFonts w:ascii="Tahoma" w:hAnsi="Tahoma" w:cs="Tahoma"/>
          <w:color w:val="000000"/>
          <w:sz w:val="20"/>
        </w:rPr>
      </w:pPr>
    </w:p>
    <w:p w14:paraId="0AEBFD26" w14:textId="77D0B1F4" w:rsidR="00A8277B" w:rsidRPr="00FC12C9" w:rsidRDefault="00A8277B" w:rsidP="00272527">
      <w:pPr>
        <w:spacing w:after="0" w:line="100" w:lineRule="atLeast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ab/>
        <w:t>Název:</w:t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  <w:highlight w:val="lightGray"/>
        </w:rPr>
        <w:t>XXXX</w:t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</w:p>
    <w:p w14:paraId="4990E98A" w14:textId="1C47D8E6" w:rsidR="00A8277B" w:rsidRPr="00FC12C9" w:rsidRDefault="00A8277B" w:rsidP="00272527">
      <w:pPr>
        <w:spacing w:after="0" w:line="100" w:lineRule="atLeast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ab/>
        <w:t>Druh zadávacího řízení:</w:t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  <w:t>Služby</w:t>
      </w:r>
    </w:p>
    <w:p w14:paraId="5B6352F0" w14:textId="4FE28D84" w:rsidR="00A8277B" w:rsidRPr="00FC12C9" w:rsidRDefault="00A8277B" w:rsidP="00A8277B">
      <w:pPr>
        <w:spacing w:after="0" w:line="100" w:lineRule="atLeast"/>
        <w:ind w:firstLine="708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 xml:space="preserve">Druh zadávacího řízení: </w:t>
      </w:r>
      <w:r w:rsidRPr="00FC12C9">
        <w:rPr>
          <w:rFonts w:ascii="Tahoma" w:hAnsi="Tahoma" w:cs="Tahoma"/>
          <w:color w:val="000000"/>
          <w:sz w:val="20"/>
        </w:rPr>
        <w:tab/>
        <w:t>Jednací řízení bez uveřejnění</w:t>
      </w:r>
    </w:p>
    <w:p w14:paraId="415BEB0D" w14:textId="77777777" w:rsidR="00A8277B" w:rsidRPr="00FC12C9" w:rsidRDefault="00A8277B" w:rsidP="00A8277B">
      <w:pPr>
        <w:spacing w:after="0" w:line="100" w:lineRule="atLeast"/>
        <w:rPr>
          <w:rFonts w:ascii="Tahoma" w:hAnsi="Tahoma" w:cs="Tahoma"/>
          <w:color w:val="000000"/>
          <w:sz w:val="20"/>
        </w:rPr>
      </w:pPr>
    </w:p>
    <w:p w14:paraId="2509081D" w14:textId="73C8487A" w:rsidR="00A8277B" w:rsidRPr="00FC12C9" w:rsidRDefault="00A8277B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Identifikační údaje zadavatele</w:t>
      </w:r>
    </w:p>
    <w:p w14:paraId="744E1D55" w14:textId="77777777" w:rsidR="00A8277B" w:rsidRPr="00FC12C9" w:rsidRDefault="00A8277B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6591613C" w14:textId="09DB0F85" w:rsidR="00A8277B" w:rsidRPr="00FC12C9" w:rsidRDefault="00A8277B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ab/>
        <w:t>Název:</w:t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  <w:highlight w:val="lightGray"/>
        </w:rPr>
        <w:t>XXX</w:t>
      </w:r>
    </w:p>
    <w:p w14:paraId="3AA7EED4" w14:textId="3F1226DD" w:rsidR="00272527" w:rsidRPr="00FC12C9" w:rsidRDefault="00A8277B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ab/>
        <w:t>Sídlo:</w:t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  <w:highlight w:val="lightGray"/>
        </w:rPr>
        <w:t>XXX</w:t>
      </w:r>
    </w:p>
    <w:p w14:paraId="742EB63D" w14:textId="287B2734" w:rsidR="00A8277B" w:rsidRPr="00FC12C9" w:rsidRDefault="00A8277B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ab/>
        <w:t>IČ:</w:t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  <w:highlight w:val="lightGray"/>
        </w:rPr>
        <w:t>XXX</w:t>
      </w:r>
    </w:p>
    <w:p w14:paraId="29A13501" w14:textId="3E14D19C" w:rsidR="00A8277B" w:rsidRPr="00FC12C9" w:rsidRDefault="00A8277B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ab/>
        <w:t>Zastoupen:</w:t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  <w:highlight w:val="lightGray"/>
        </w:rPr>
        <w:t>XXX</w:t>
      </w:r>
    </w:p>
    <w:p w14:paraId="01CCA437" w14:textId="421CDE0E" w:rsidR="004605D2" w:rsidRPr="00FC12C9" w:rsidRDefault="004605D2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ab/>
        <w:t>(dále „zadavatel“)</w:t>
      </w:r>
    </w:p>
    <w:p w14:paraId="68AC891B" w14:textId="77777777" w:rsidR="00A8277B" w:rsidRPr="00FC12C9" w:rsidRDefault="00A8277B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45580FF2" w14:textId="3563AAAC" w:rsidR="004605D2" w:rsidRPr="00FC12C9" w:rsidRDefault="004605D2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Identifikační údaje účastníka jednacího řízení bez uveřejnění</w:t>
      </w:r>
    </w:p>
    <w:p w14:paraId="0539F3B7" w14:textId="77777777" w:rsidR="004605D2" w:rsidRPr="00FC12C9" w:rsidRDefault="004605D2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3B17BF32" w14:textId="77777777" w:rsidR="004605D2" w:rsidRPr="00FC12C9" w:rsidRDefault="004605D2" w:rsidP="004605D2">
      <w:pPr>
        <w:spacing w:after="0" w:line="100" w:lineRule="atLeast"/>
        <w:ind w:firstLine="708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Název:</w:t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  <w:highlight w:val="lightGray"/>
        </w:rPr>
        <w:t>XXX</w:t>
      </w:r>
    </w:p>
    <w:p w14:paraId="190EA38E" w14:textId="77777777" w:rsidR="004605D2" w:rsidRPr="00FC12C9" w:rsidRDefault="004605D2" w:rsidP="004605D2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ab/>
        <w:t>Sídlo:</w:t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  <w:highlight w:val="lightGray"/>
        </w:rPr>
        <w:t>XXX</w:t>
      </w:r>
    </w:p>
    <w:p w14:paraId="61A52F83" w14:textId="77777777" w:rsidR="004605D2" w:rsidRPr="00FC12C9" w:rsidRDefault="004605D2" w:rsidP="004605D2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ab/>
        <w:t>IČ:</w:t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  <w:highlight w:val="lightGray"/>
        </w:rPr>
        <w:t>XXX</w:t>
      </w:r>
    </w:p>
    <w:p w14:paraId="191CA5E2" w14:textId="77777777" w:rsidR="004605D2" w:rsidRPr="00FC12C9" w:rsidRDefault="004605D2" w:rsidP="004605D2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ab/>
        <w:t>Zastoupen:</w:t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  <w:highlight w:val="lightGray"/>
        </w:rPr>
        <w:t>XXX</w:t>
      </w:r>
    </w:p>
    <w:p w14:paraId="1BCA27C0" w14:textId="61A7EA19" w:rsidR="004605D2" w:rsidRPr="00FC12C9" w:rsidRDefault="004605D2" w:rsidP="004605D2">
      <w:pPr>
        <w:spacing w:after="0" w:line="100" w:lineRule="atLeast"/>
        <w:ind w:firstLine="708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(dále „dodavatel“)</w:t>
      </w:r>
    </w:p>
    <w:p w14:paraId="3FBA30BA" w14:textId="77777777" w:rsidR="00A8277B" w:rsidRPr="00FC12C9" w:rsidRDefault="00A8277B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69FB9072" w14:textId="77777777" w:rsidR="00D42BE0" w:rsidRPr="00FC12C9" w:rsidRDefault="00D42BE0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64EC2E5A" w14:textId="53BB2A48" w:rsidR="00A8277B" w:rsidRPr="00FC12C9" w:rsidRDefault="00A8277B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I. VEŘEJNÁ ZAKÁZKA</w:t>
      </w:r>
    </w:p>
    <w:p w14:paraId="4187B872" w14:textId="77777777" w:rsidR="00A045AD" w:rsidRPr="00FC12C9" w:rsidRDefault="00A045AD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2D63E44F" w14:textId="6F4F89C8" w:rsidR="00A8277B" w:rsidRPr="00FC12C9" w:rsidRDefault="00A8277B" w:rsidP="00692227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ab/>
        <w:t>1) Předmět veřejné zakázky</w:t>
      </w:r>
    </w:p>
    <w:p w14:paraId="48F2C448" w14:textId="77777777" w:rsidR="00A8277B" w:rsidRPr="00FC12C9" w:rsidRDefault="00A8277B" w:rsidP="00A8277B">
      <w:pPr>
        <w:spacing w:after="0" w:line="100" w:lineRule="atLeast"/>
        <w:ind w:left="708"/>
        <w:jc w:val="both"/>
        <w:rPr>
          <w:rFonts w:ascii="Tahoma" w:hAnsi="Tahoma" w:cs="Tahoma"/>
          <w:color w:val="000000"/>
          <w:sz w:val="20"/>
        </w:rPr>
      </w:pPr>
    </w:p>
    <w:p w14:paraId="1B85991C" w14:textId="016855CB" w:rsidR="00A8277B" w:rsidRPr="00FC12C9" w:rsidRDefault="00A8277B" w:rsidP="00A8277B">
      <w:pPr>
        <w:spacing w:after="0" w:line="100" w:lineRule="atLeast"/>
        <w:ind w:left="708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 xml:space="preserve">Předmětem veřejné zakázky je poskytnutí služeb projektanta spočívající v provedení projekčních prací a souvisejících obstaravatelských činností a to v návaznosti na návrh prezentovaný </w:t>
      </w:r>
      <w:r w:rsidR="004605D2" w:rsidRPr="00FC12C9">
        <w:rPr>
          <w:rFonts w:ascii="Tahoma" w:hAnsi="Tahoma" w:cs="Tahoma"/>
          <w:color w:val="000000"/>
          <w:sz w:val="20"/>
        </w:rPr>
        <w:t>dodavatelem</w:t>
      </w:r>
      <w:r w:rsidRPr="00FC12C9">
        <w:rPr>
          <w:rFonts w:ascii="Tahoma" w:hAnsi="Tahoma" w:cs="Tahoma"/>
          <w:color w:val="000000"/>
          <w:sz w:val="20"/>
        </w:rPr>
        <w:t xml:space="preserve"> v soutěži o návrh s názvem </w:t>
      </w:r>
      <w:r w:rsidRPr="00FC12C9">
        <w:rPr>
          <w:rFonts w:ascii="Tahoma" w:hAnsi="Tahoma" w:cs="Tahoma"/>
          <w:color w:val="000000"/>
          <w:sz w:val="20"/>
          <w:highlight w:val="lightGray"/>
        </w:rPr>
        <w:t>XXX</w:t>
      </w:r>
      <w:r w:rsidR="009A09B4" w:rsidRPr="00FC12C9">
        <w:rPr>
          <w:rFonts w:ascii="Tahoma" w:hAnsi="Tahoma" w:cs="Tahoma"/>
          <w:color w:val="000000"/>
          <w:sz w:val="20"/>
        </w:rPr>
        <w:t xml:space="preserve"> (dále „soutěž“)</w:t>
      </w:r>
      <w:r w:rsidRPr="00FC12C9">
        <w:rPr>
          <w:rFonts w:ascii="Tahoma" w:hAnsi="Tahoma" w:cs="Tahoma"/>
          <w:color w:val="000000"/>
          <w:sz w:val="20"/>
        </w:rPr>
        <w:t>. Předmět služby je vymezen v návrhu smlouvy, který je přílohou této výzvy.</w:t>
      </w:r>
    </w:p>
    <w:p w14:paraId="52C6634E" w14:textId="77777777" w:rsidR="004C005E" w:rsidRPr="00FC12C9" w:rsidRDefault="004C005E" w:rsidP="00A8277B">
      <w:pPr>
        <w:spacing w:after="0" w:line="100" w:lineRule="atLeast"/>
        <w:ind w:left="708"/>
        <w:jc w:val="both"/>
        <w:rPr>
          <w:rFonts w:ascii="Tahoma" w:hAnsi="Tahoma" w:cs="Tahoma"/>
          <w:color w:val="000000"/>
          <w:sz w:val="20"/>
        </w:rPr>
      </w:pPr>
    </w:p>
    <w:p w14:paraId="5D659373" w14:textId="43B9F21A" w:rsidR="004C005E" w:rsidRPr="00FC12C9" w:rsidRDefault="004C005E" w:rsidP="004C005E">
      <w:pPr>
        <w:spacing w:after="0" w:line="100" w:lineRule="atLeast"/>
        <w:ind w:left="3540" w:hanging="2832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CPV kód</w:t>
      </w:r>
      <w:r w:rsidRPr="00FC12C9">
        <w:rPr>
          <w:rFonts w:ascii="Tahoma" w:hAnsi="Tahoma" w:cs="Tahoma"/>
          <w:color w:val="000000"/>
          <w:sz w:val="20"/>
        </w:rPr>
        <w:tab/>
        <w:t>71000000-8 - Architektonické, stavební, technické a inspekční služby</w:t>
      </w:r>
    </w:p>
    <w:p w14:paraId="4F899CD8" w14:textId="77777777" w:rsidR="004C005E" w:rsidRPr="00FC12C9" w:rsidRDefault="004C005E" w:rsidP="004C005E">
      <w:pPr>
        <w:spacing w:after="0" w:line="100" w:lineRule="atLeast"/>
        <w:ind w:left="3540" w:hanging="2832"/>
        <w:jc w:val="both"/>
        <w:rPr>
          <w:rFonts w:ascii="Tahoma" w:hAnsi="Tahoma" w:cs="Tahoma"/>
          <w:color w:val="000000"/>
          <w:sz w:val="20"/>
        </w:rPr>
      </w:pPr>
    </w:p>
    <w:p w14:paraId="6D52FCA8" w14:textId="77777777" w:rsidR="004C005E" w:rsidRPr="00FC12C9" w:rsidRDefault="004C005E" w:rsidP="004C005E">
      <w:pPr>
        <w:spacing w:after="0" w:line="100" w:lineRule="atLeast"/>
        <w:ind w:left="3540" w:hanging="2832"/>
        <w:jc w:val="both"/>
        <w:rPr>
          <w:rFonts w:ascii="Tahoma" w:hAnsi="Tahoma" w:cs="Tahoma"/>
          <w:color w:val="000000"/>
          <w:sz w:val="20"/>
        </w:rPr>
      </w:pPr>
    </w:p>
    <w:p w14:paraId="23B3B258" w14:textId="47FE13CD" w:rsidR="004C005E" w:rsidRPr="00FC12C9" w:rsidRDefault="004C005E" w:rsidP="004C005E">
      <w:pPr>
        <w:spacing w:after="0" w:line="100" w:lineRule="atLeast"/>
        <w:ind w:left="3540" w:hanging="2832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2) Odůvodnění použití jednacího řízení bez uveřejnění</w:t>
      </w:r>
    </w:p>
    <w:p w14:paraId="794A7E8E" w14:textId="77777777" w:rsidR="004C005E" w:rsidRPr="00FC12C9" w:rsidRDefault="004C005E" w:rsidP="004C005E">
      <w:pPr>
        <w:spacing w:after="0" w:line="100" w:lineRule="atLeast"/>
        <w:ind w:left="3540" w:hanging="2832"/>
        <w:jc w:val="both"/>
        <w:rPr>
          <w:rFonts w:ascii="Tahoma" w:hAnsi="Tahoma" w:cs="Tahoma"/>
          <w:color w:val="000000"/>
          <w:sz w:val="20"/>
        </w:rPr>
      </w:pPr>
    </w:p>
    <w:p w14:paraId="774D0CA8" w14:textId="53B3C965" w:rsidR="004C005E" w:rsidRPr="00FC12C9" w:rsidRDefault="004C005E" w:rsidP="004C005E">
      <w:pPr>
        <w:spacing w:after="0" w:line="100" w:lineRule="atLeast"/>
        <w:ind w:left="708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Toto jednací řízení je vedeno v souladu s § 65 odst. 1 zákona č. 134/2016 Sb., o zadávání veřejných zakázek (dále „</w:t>
      </w:r>
      <w:r w:rsidR="00D42BE0" w:rsidRPr="00FC12C9">
        <w:rPr>
          <w:rFonts w:ascii="Tahoma" w:hAnsi="Tahoma" w:cs="Tahoma"/>
          <w:color w:val="000000"/>
          <w:sz w:val="20"/>
        </w:rPr>
        <w:t>ZZVZ</w:t>
      </w:r>
      <w:r w:rsidRPr="00FC12C9">
        <w:rPr>
          <w:rFonts w:ascii="Tahoma" w:hAnsi="Tahoma" w:cs="Tahoma"/>
          <w:color w:val="000000"/>
          <w:sz w:val="20"/>
        </w:rPr>
        <w:t xml:space="preserve">“) v návaznosti </w:t>
      </w:r>
      <w:r w:rsidR="00D42BE0" w:rsidRPr="00FC12C9">
        <w:rPr>
          <w:rFonts w:ascii="Tahoma" w:hAnsi="Tahoma" w:cs="Tahoma"/>
          <w:color w:val="000000"/>
          <w:sz w:val="20"/>
        </w:rPr>
        <w:t xml:space="preserve">na soutěž, </w:t>
      </w:r>
      <w:r w:rsidRPr="00FC12C9">
        <w:rPr>
          <w:rFonts w:ascii="Tahoma" w:hAnsi="Tahoma" w:cs="Tahoma"/>
          <w:color w:val="000000"/>
          <w:sz w:val="20"/>
        </w:rPr>
        <w:t xml:space="preserve">podle jejíchž soutěžních podmínek měl zadavatel v úmyslu veřejnou zakázku zadat </w:t>
      </w:r>
      <w:r w:rsidR="00CC64DF" w:rsidRPr="00FC12C9">
        <w:rPr>
          <w:rFonts w:ascii="Tahoma" w:hAnsi="Tahoma" w:cs="Tahoma"/>
          <w:color w:val="000000"/>
          <w:sz w:val="20"/>
        </w:rPr>
        <w:t>vybranému účastníkovi</w:t>
      </w:r>
      <w:r w:rsidRPr="00FC12C9">
        <w:rPr>
          <w:rFonts w:ascii="Tahoma" w:hAnsi="Tahoma" w:cs="Tahoma"/>
          <w:color w:val="000000"/>
          <w:sz w:val="20"/>
        </w:rPr>
        <w:t xml:space="preserve"> soutěže o návrh</w:t>
      </w:r>
      <w:r w:rsidR="00CC64DF" w:rsidRPr="00FC12C9">
        <w:rPr>
          <w:rFonts w:ascii="Tahoma" w:hAnsi="Tahoma" w:cs="Tahoma"/>
          <w:color w:val="000000"/>
          <w:sz w:val="20"/>
        </w:rPr>
        <w:t>.</w:t>
      </w:r>
    </w:p>
    <w:p w14:paraId="02642974" w14:textId="77777777" w:rsidR="00CC64DF" w:rsidRPr="00FC12C9" w:rsidRDefault="00CC64DF" w:rsidP="004C005E">
      <w:pPr>
        <w:spacing w:after="0" w:line="100" w:lineRule="atLeast"/>
        <w:ind w:left="708"/>
        <w:jc w:val="both"/>
        <w:rPr>
          <w:rFonts w:ascii="Tahoma" w:hAnsi="Tahoma" w:cs="Tahoma"/>
          <w:color w:val="000000"/>
          <w:sz w:val="20"/>
        </w:rPr>
      </w:pPr>
    </w:p>
    <w:p w14:paraId="545EA4FD" w14:textId="0CF765A3" w:rsidR="00D42BE0" w:rsidRPr="00FC12C9" w:rsidRDefault="00CC64DF" w:rsidP="00D42BE0">
      <w:pPr>
        <w:spacing w:after="0" w:line="100" w:lineRule="atLeast"/>
        <w:ind w:left="708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 xml:space="preserve">Dne </w:t>
      </w:r>
      <w:proofErr w:type="gramStart"/>
      <w:r w:rsidRPr="00FC12C9">
        <w:rPr>
          <w:rFonts w:ascii="Tahoma" w:hAnsi="Tahoma" w:cs="Tahoma"/>
          <w:color w:val="000000"/>
          <w:sz w:val="20"/>
          <w:highlight w:val="lightGray"/>
        </w:rPr>
        <w:t>XX</w:t>
      </w:r>
      <w:proofErr w:type="gramEnd"/>
      <w:r w:rsidRPr="00FC12C9">
        <w:rPr>
          <w:rFonts w:ascii="Tahoma" w:hAnsi="Tahoma" w:cs="Tahoma"/>
          <w:color w:val="000000"/>
          <w:sz w:val="20"/>
          <w:highlight w:val="lightGray"/>
        </w:rPr>
        <w:t>.</w:t>
      </w:r>
      <w:proofErr w:type="gramStart"/>
      <w:r w:rsidRPr="00FC12C9">
        <w:rPr>
          <w:rFonts w:ascii="Tahoma" w:hAnsi="Tahoma" w:cs="Tahoma"/>
          <w:color w:val="000000"/>
          <w:sz w:val="20"/>
          <w:highlight w:val="lightGray"/>
        </w:rPr>
        <w:t>XX</w:t>
      </w:r>
      <w:proofErr w:type="gramEnd"/>
      <w:r w:rsidRPr="00FC12C9">
        <w:rPr>
          <w:rFonts w:ascii="Tahoma" w:hAnsi="Tahoma" w:cs="Tahoma"/>
          <w:color w:val="000000"/>
          <w:sz w:val="20"/>
          <w:highlight w:val="lightGray"/>
        </w:rPr>
        <w:t>.XXXX</w:t>
      </w:r>
      <w:r w:rsidRPr="00FC12C9">
        <w:rPr>
          <w:rFonts w:ascii="Tahoma" w:hAnsi="Tahoma" w:cs="Tahoma"/>
          <w:color w:val="000000"/>
          <w:sz w:val="20"/>
        </w:rPr>
        <w:t xml:space="preserve"> rozhodl zadavatel o ocenění </w:t>
      </w:r>
      <w:r w:rsidR="00D42BE0" w:rsidRPr="00FC12C9">
        <w:rPr>
          <w:rFonts w:ascii="Tahoma" w:hAnsi="Tahoma" w:cs="Tahoma"/>
          <w:color w:val="000000"/>
          <w:sz w:val="20"/>
        </w:rPr>
        <w:t>dodavatele</w:t>
      </w:r>
      <w:r w:rsidRPr="00FC12C9">
        <w:rPr>
          <w:rFonts w:ascii="Tahoma" w:hAnsi="Tahoma" w:cs="Tahoma"/>
          <w:color w:val="000000"/>
          <w:sz w:val="20"/>
        </w:rPr>
        <w:t xml:space="preserve"> </w:t>
      </w:r>
      <w:r w:rsidRPr="00FC12C9">
        <w:rPr>
          <w:rFonts w:ascii="Tahoma" w:hAnsi="Tahoma" w:cs="Tahoma"/>
          <w:color w:val="2E74B5" w:themeColor="accent1" w:themeShade="BF"/>
          <w:sz w:val="20"/>
        </w:rPr>
        <w:t xml:space="preserve">první/druhou/třetí </w:t>
      </w:r>
      <w:r w:rsidRPr="00FC12C9">
        <w:rPr>
          <w:rFonts w:ascii="Tahoma" w:hAnsi="Tahoma" w:cs="Tahoma"/>
          <w:color w:val="000000"/>
          <w:sz w:val="20"/>
        </w:rPr>
        <w:t xml:space="preserve">cenou a nyní </w:t>
      </w:r>
      <w:r w:rsidR="00D42BE0" w:rsidRPr="00FC12C9">
        <w:rPr>
          <w:rFonts w:ascii="Tahoma" w:hAnsi="Tahoma" w:cs="Tahoma"/>
          <w:color w:val="000000"/>
          <w:sz w:val="20"/>
        </w:rPr>
        <w:t>mu</w:t>
      </w:r>
    </w:p>
    <w:p w14:paraId="641FB8CD" w14:textId="71FAB2F7" w:rsidR="00CC64DF" w:rsidRPr="00FC12C9" w:rsidRDefault="00CC64DF" w:rsidP="004C005E">
      <w:pPr>
        <w:spacing w:after="0" w:line="100" w:lineRule="atLeast"/>
        <w:ind w:left="708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 xml:space="preserve">touto výzvou oznamuje svůj záměr zadat veřejnou zakázku na služby </w:t>
      </w:r>
      <w:r w:rsidR="00D42BE0" w:rsidRPr="00FC12C9">
        <w:rPr>
          <w:rFonts w:ascii="Tahoma" w:hAnsi="Tahoma" w:cs="Tahoma"/>
          <w:color w:val="000000"/>
          <w:sz w:val="20"/>
        </w:rPr>
        <w:t>a vyzývá ho k jednání.</w:t>
      </w:r>
    </w:p>
    <w:p w14:paraId="125AE45A" w14:textId="77777777" w:rsidR="00CC64DF" w:rsidRPr="00FC12C9" w:rsidRDefault="00CC64DF" w:rsidP="004C005E">
      <w:pPr>
        <w:spacing w:after="0" w:line="100" w:lineRule="atLeast"/>
        <w:ind w:left="708"/>
        <w:jc w:val="both"/>
        <w:rPr>
          <w:rFonts w:ascii="Tahoma" w:hAnsi="Tahoma" w:cs="Tahoma"/>
          <w:color w:val="000000"/>
          <w:sz w:val="20"/>
        </w:rPr>
      </w:pPr>
    </w:p>
    <w:p w14:paraId="43F6FD34" w14:textId="77777777" w:rsidR="00CC64DF" w:rsidRPr="00FC12C9" w:rsidRDefault="00CC64DF" w:rsidP="004C005E">
      <w:pPr>
        <w:spacing w:after="0" w:line="100" w:lineRule="atLeast"/>
        <w:ind w:left="708"/>
        <w:jc w:val="both"/>
        <w:rPr>
          <w:rFonts w:ascii="Tahoma" w:hAnsi="Tahoma" w:cs="Tahoma"/>
          <w:color w:val="000000"/>
          <w:sz w:val="20"/>
        </w:rPr>
      </w:pPr>
    </w:p>
    <w:p w14:paraId="755C89AE" w14:textId="64DFB362" w:rsidR="00CC64DF" w:rsidRPr="00FC12C9" w:rsidRDefault="00CC64DF" w:rsidP="00CC64DF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II. ZPŮSOB A ZÁSADY JEDNÁNÍ S DODAVATELEM</w:t>
      </w:r>
    </w:p>
    <w:p w14:paraId="7A1AD796" w14:textId="77777777" w:rsidR="00CC64DF" w:rsidRPr="00FC12C9" w:rsidRDefault="00CC64DF" w:rsidP="00CC64DF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74F1ABF0" w14:textId="10D05C99" w:rsidR="00CC64DF" w:rsidRPr="00FC12C9" w:rsidRDefault="00CC64DF" w:rsidP="00CC64DF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ab/>
        <w:t>1) Jednání s dodavatelem bude probíhat ústní formou.</w:t>
      </w:r>
    </w:p>
    <w:p w14:paraId="2E3A620D" w14:textId="28D0A1A8" w:rsidR="00CC64DF" w:rsidRPr="00FC12C9" w:rsidRDefault="00CC64DF" w:rsidP="00CC64DF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lastRenderedPageBreak/>
        <w:tab/>
        <w:t>2) Jednání bude vedeno v českém jazyce.</w:t>
      </w:r>
    </w:p>
    <w:p w14:paraId="225EC5A2" w14:textId="0C49D262" w:rsidR="00CC64DF" w:rsidRPr="00FC12C9" w:rsidRDefault="00CC64DF" w:rsidP="00CC64DF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ab/>
        <w:t>3) Zadavatel je s dodavatelem oprávněn jednat o všech podmínkách plnění veřejné zakázky.</w:t>
      </w:r>
    </w:p>
    <w:p w14:paraId="03B26882" w14:textId="6E600589" w:rsidR="00091F18" w:rsidRPr="00FC12C9" w:rsidRDefault="00CC64DF" w:rsidP="00091F18">
      <w:pPr>
        <w:spacing w:after="0" w:line="100" w:lineRule="atLeast"/>
        <w:ind w:left="708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 xml:space="preserve">4) Podkladem pro jednání je zejména </w:t>
      </w:r>
      <w:r w:rsidR="009A09B4" w:rsidRPr="00FC12C9">
        <w:rPr>
          <w:rFonts w:ascii="Tahoma" w:hAnsi="Tahoma" w:cs="Tahoma"/>
          <w:color w:val="000000"/>
          <w:sz w:val="20"/>
        </w:rPr>
        <w:t xml:space="preserve">soutěžní návrh č. </w:t>
      </w:r>
      <w:r w:rsidR="009A09B4" w:rsidRPr="00FC12C9">
        <w:rPr>
          <w:rFonts w:ascii="Tahoma" w:hAnsi="Tahoma" w:cs="Tahoma"/>
          <w:color w:val="000000"/>
          <w:sz w:val="20"/>
          <w:highlight w:val="lightGray"/>
        </w:rPr>
        <w:t>XX</w:t>
      </w:r>
      <w:r w:rsidR="009A09B4" w:rsidRPr="00FC12C9">
        <w:rPr>
          <w:rFonts w:ascii="Tahoma" w:hAnsi="Tahoma" w:cs="Tahoma"/>
          <w:color w:val="000000"/>
          <w:sz w:val="20"/>
        </w:rPr>
        <w:t xml:space="preserve"> odevzdaný dodavatelem v soutěži, </w:t>
      </w:r>
      <w:r w:rsidRPr="00FC12C9">
        <w:rPr>
          <w:rFonts w:ascii="Tahoma" w:hAnsi="Tahoma" w:cs="Tahoma"/>
          <w:color w:val="000000"/>
          <w:sz w:val="20"/>
        </w:rPr>
        <w:t>návrh smlouvy, který je přílohou této výzvy</w:t>
      </w:r>
      <w:r w:rsidR="009A09B4" w:rsidRPr="00FC12C9">
        <w:rPr>
          <w:rFonts w:ascii="Tahoma" w:hAnsi="Tahoma" w:cs="Tahoma"/>
          <w:color w:val="000000"/>
          <w:sz w:val="20"/>
        </w:rPr>
        <w:t xml:space="preserve"> a program Kalkulačka – pozemní a krajinářské stavby (</w:t>
      </w:r>
      <w:hyperlink r:id="rId6" w:history="1">
        <w:r w:rsidR="009A09B4" w:rsidRPr="00FC12C9">
          <w:rPr>
            <w:rStyle w:val="Hypertextovodkaz"/>
            <w:rFonts w:ascii="Tahoma" w:hAnsi="Tahoma" w:cs="Tahoma"/>
            <w:sz w:val="20"/>
          </w:rPr>
          <w:t>https://www.cka.cz/cs/pro-verejnou-spravu/kalkulacky/kalkulacka</w:t>
        </w:r>
      </w:hyperlink>
      <w:r w:rsidR="009A09B4" w:rsidRPr="00FC12C9">
        <w:rPr>
          <w:rFonts w:ascii="Tahoma" w:hAnsi="Tahoma" w:cs="Tahoma"/>
          <w:color w:val="000000"/>
          <w:sz w:val="20"/>
        </w:rPr>
        <w:t>).</w:t>
      </w:r>
    </w:p>
    <w:p w14:paraId="0079C728" w14:textId="3CF96761" w:rsidR="009A09B4" w:rsidRPr="00FC12C9" w:rsidRDefault="009A09B4" w:rsidP="009A09B4">
      <w:pPr>
        <w:spacing w:after="0" w:line="100" w:lineRule="atLeast"/>
        <w:ind w:left="708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5) Z každého jednání bude zaznamenáván protokol, v němž budou uvedena ujednání, k nimž účastníci jednání dospěli. Protokol</w:t>
      </w:r>
      <w:r w:rsidR="00E865A7" w:rsidRPr="00FC12C9">
        <w:rPr>
          <w:rFonts w:ascii="Tahoma" w:hAnsi="Tahoma" w:cs="Tahoma"/>
          <w:color w:val="000000"/>
          <w:sz w:val="20"/>
        </w:rPr>
        <w:t xml:space="preserve"> bude podepsán zástupci obou stran jednání.</w:t>
      </w:r>
    </w:p>
    <w:p w14:paraId="74C14F74" w14:textId="537F3589" w:rsidR="00091F18" w:rsidRPr="00FC12C9" w:rsidRDefault="00091F18" w:rsidP="009A09B4">
      <w:pPr>
        <w:spacing w:after="0" w:line="100" w:lineRule="atLeast"/>
        <w:ind w:left="708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6) V průběhu jednání nebude nabídka hodnocena podle hodnotících kritérií, vzhledem k tomu, že se jednání vede s jediným účastníkem.</w:t>
      </w:r>
    </w:p>
    <w:p w14:paraId="2ED8F016" w14:textId="1FCC495F" w:rsidR="00091F18" w:rsidRPr="00FC12C9" w:rsidRDefault="00091F18" w:rsidP="009A09B4">
      <w:pPr>
        <w:spacing w:after="0" w:line="100" w:lineRule="atLeast"/>
        <w:ind w:left="708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7) Zadavatel je oprávněn jednací řízení bez uveřejnění ukončit, sdělí-li dodavateli důvod.</w:t>
      </w:r>
    </w:p>
    <w:p w14:paraId="7C89E2BE" w14:textId="77777777" w:rsidR="005B19A5" w:rsidRPr="00FC12C9" w:rsidRDefault="005B19A5" w:rsidP="009A09B4">
      <w:pPr>
        <w:spacing w:after="0" w:line="100" w:lineRule="atLeast"/>
        <w:ind w:left="708"/>
        <w:jc w:val="both"/>
        <w:rPr>
          <w:rFonts w:ascii="Tahoma" w:hAnsi="Tahoma" w:cs="Tahoma"/>
          <w:color w:val="000000"/>
          <w:sz w:val="20"/>
        </w:rPr>
      </w:pPr>
    </w:p>
    <w:p w14:paraId="143E6FBF" w14:textId="77777777" w:rsidR="005B19A5" w:rsidRPr="00FC12C9" w:rsidRDefault="005B19A5" w:rsidP="005B19A5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3A51B838" w14:textId="72EDC585" w:rsidR="005B19A5" w:rsidRPr="00FC12C9" w:rsidRDefault="005B19A5" w:rsidP="005B19A5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III.  POŽADAVKY NA KVALIFIKACI</w:t>
      </w:r>
    </w:p>
    <w:p w14:paraId="50CC8045" w14:textId="77777777" w:rsidR="005B19A5" w:rsidRPr="00FC12C9" w:rsidRDefault="005B19A5" w:rsidP="005B19A5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5061B600" w14:textId="34DF3487" w:rsidR="005B19A5" w:rsidRPr="00FC12C9" w:rsidRDefault="005B19A5" w:rsidP="005B19A5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Dodavatel není povinen předkládat doklady prokazující splnění požadavků na kvalifikaci, neboť tak již učinil v průběhu soutěže. / Dodavatel je povinen předložit originály dokumentů, které byly v soutěži předloženy v kopiích / nahrazeny čestným prohlášením.</w:t>
      </w:r>
    </w:p>
    <w:p w14:paraId="0637CBD8" w14:textId="57A0FD73" w:rsidR="005B19A5" w:rsidRPr="00FC12C9" w:rsidRDefault="005B19A5" w:rsidP="005B19A5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Jedná se o:</w:t>
      </w:r>
      <w:r w:rsidR="00091F18" w:rsidRPr="00FC12C9">
        <w:rPr>
          <w:rFonts w:ascii="Tahoma" w:hAnsi="Tahoma" w:cs="Tahoma"/>
          <w:color w:val="000000"/>
          <w:sz w:val="20"/>
        </w:rPr>
        <w:tab/>
      </w:r>
      <w:r w:rsidR="00091F18" w:rsidRPr="00FC12C9">
        <w:rPr>
          <w:rFonts w:ascii="Tahoma" w:hAnsi="Tahoma" w:cs="Tahoma"/>
          <w:color w:val="000000"/>
          <w:sz w:val="20"/>
          <w:highlight w:val="lightGray"/>
        </w:rPr>
        <w:t>XXXXX</w:t>
      </w:r>
    </w:p>
    <w:p w14:paraId="29FFDBD3" w14:textId="7B5E631E" w:rsidR="00091F18" w:rsidRPr="00FC12C9" w:rsidRDefault="00091F18" w:rsidP="005B19A5">
      <w:pPr>
        <w:spacing w:after="0" w:line="100" w:lineRule="atLeast"/>
        <w:jc w:val="both"/>
        <w:rPr>
          <w:rFonts w:ascii="Tahoma" w:hAnsi="Tahoma" w:cs="Tahoma"/>
          <w:color w:val="000000"/>
          <w:sz w:val="20"/>
          <w:highlight w:val="lightGray"/>
        </w:rPr>
      </w:pP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  <w:highlight w:val="lightGray"/>
        </w:rPr>
        <w:t>XXXXX</w:t>
      </w:r>
    </w:p>
    <w:p w14:paraId="3514D5E4" w14:textId="3C580F42" w:rsidR="00091F18" w:rsidRPr="00FC12C9" w:rsidRDefault="00091F18" w:rsidP="005B19A5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</w:rPr>
        <w:tab/>
      </w:r>
      <w:r w:rsidRPr="00FC12C9">
        <w:rPr>
          <w:rFonts w:ascii="Tahoma" w:hAnsi="Tahoma" w:cs="Tahoma"/>
          <w:color w:val="000000"/>
          <w:sz w:val="20"/>
          <w:highlight w:val="lightGray"/>
        </w:rPr>
        <w:t>XXXXX</w:t>
      </w:r>
    </w:p>
    <w:p w14:paraId="66A98A70" w14:textId="565A8122" w:rsidR="00FC12C9" w:rsidRPr="00FC12C9" w:rsidRDefault="00FC12C9" w:rsidP="00FC12C9">
      <w:pPr>
        <w:spacing w:after="0" w:line="100" w:lineRule="atLeast"/>
        <w:ind w:left="708" w:firstLine="708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…</w:t>
      </w:r>
    </w:p>
    <w:p w14:paraId="194E1ACA" w14:textId="77777777" w:rsidR="00091F18" w:rsidRPr="00FC12C9" w:rsidRDefault="00091F18" w:rsidP="005B19A5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6466799E" w14:textId="29765C12" w:rsidR="00091F18" w:rsidRPr="00FC12C9" w:rsidRDefault="00091F18" w:rsidP="005B19A5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IV. SMLUVNÍ PODMÍNKY</w:t>
      </w:r>
    </w:p>
    <w:p w14:paraId="4A54921E" w14:textId="77777777" w:rsidR="00091F18" w:rsidRPr="00FC12C9" w:rsidRDefault="00091F18" w:rsidP="005B19A5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3CB6E9D8" w14:textId="0D21CA6F" w:rsidR="00091F18" w:rsidRPr="00FC12C9" w:rsidRDefault="00091F18" w:rsidP="005B19A5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Přílohou této výzvy je návrh smlouvy. Návrh smlouvy je nezávazný, jeho ustanovení budou předmětem jednání mezi zadavatelem a dodavatelem.</w:t>
      </w:r>
    </w:p>
    <w:p w14:paraId="645FBCD1" w14:textId="77777777" w:rsidR="00091F18" w:rsidRPr="00FC12C9" w:rsidRDefault="00091F18" w:rsidP="005B19A5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47DB9C7B" w14:textId="77777777" w:rsidR="00091F18" w:rsidRPr="00FC12C9" w:rsidRDefault="00091F18" w:rsidP="005B19A5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4F0EEC81" w14:textId="55B5070D" w:rsidR="00091F18" w:rsidRPr="00FC12C9" w:rsidRDefault="00091F18" w:rsidP="005B19A5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 xml:space="preserve">V. </w:t>
      </w:r>
      <w:r w:rsidR="00D42BE0" w:rsidRPr="00FC12C9">
        <w:rPr>
          <w:rFonts w:ascii="Tahoma" w:hAnsi="Tahoma" w:cs="Tahoma"/>
          <w:color w:val="000000"/>
          <w:sz w:val="20"/>
        </w:rPr>
        <w:t>TERMÍN A MÍSTO JEDNÁNÍ</w:t>
      </w:r>
    </w:p>
    <w:p w14:paraId="4E71D59D" w14:textId="77777777" w:rsidR="00091F18" w:rsidRPr="00FC12C9" w:rsidRDefault="00091F18" w:rsidP="005B19A5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</w:p>
    <w:p w14:paraId="1CDC516C" w14:textId="6A6D7ECE" w:rsidR="00D42BE0" w:rsidRPr="00FC12C9" w:rsidRDefault="00D42BE0" w:rsidP="005B19A5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 xml:space="preserve">První jednání se uskuteční dne </w:t>
      </w:r>
      <w:proofErr w:type="gramStart"/>
      <w:r w:rsidRPr="00FC12C9">
        <w:rPr>
          <w:rFonts w:ascii="Tahoma" w:hAnsi="Tahoma" w:cs="Tahoma"/>
          <w:color w:val="000000"/>
          <w:sz w:val="20"/>
          <w:highlight w:val="lightGray"/>
        </w:rPr>
        <w:t>XX</w:t>
      </w:r>
      <w:proofErr w:type="gramEnd"/>
      <w:r w:rsidRPr="00FC12C9">
        <w:rPr>
          <w:rFonts w:ascii="Tahoma" w:hAnsi="Tahoma" w:cs="Tahoma"/>
          <w:color w:val="000000"/>
          <w:sz w:val="20"/>
          <w:highlight w:val="lightGray"/>
        </w:rPr>
        <w:t>.</w:t>
      </w:r>
      <w:proofErr w:type="gramStart"/>
      <w:r w:rsidRPr="00FC12C9">
        <w:rPr>
          <w:rFonts w:ascii="Tahoma" w:hAnsi="Tahoma" w:cs="Tahoma"/>
          <w:color w:val="000000"/>
          <w:sz w:val="20"/>
          <w:highlight w:val="lightGray"/>
        </w:rPr>
        <w:t>XX</w:t>
      </w:r>
      <w:proofErr w:type="gramEnd"/>
      <w:r w:rsidRPr="00FC12C9">
        <w:rPr>
          <w:rFonts w:ascii="Tahoma" w:hAnsi="Tahoma" w:cs="Tahoma"/>
          <w:color w:val="000000"/>
          <w:sz w:val="20"/>
          <w:highlight w:val="lightGray"/>
        </w:rPr>
        <w:t>.XXXX</w:t>
      </w:r>
      <w:r w:rsidRPr="00FC12C9">
        <w:rPr>
          <w:rFonts w:ascii="Tahoma" w:hAnsi="Tahoma" w:cs="Tahoma"/>
          <w:color w:val="000000"/>
          <w:sz w:val="20"/>
        </w:rPr>
        <w:t xml:space="preserve"> v sídle zadavatele, místnost </w:t>
      </w:r>
      <w:r w:rsidRPr="00FC12C9">
        <w:rPr>
          <w:rFonts w:ascii="Tahoma" w:hAnsi="Tahoma" w:cs="Tahoma"/>
          <w:color w:val="000000"/>
          <w:sz w:val="20"/>
          <w:highlight w:val="lightGray"/>
        </w:rPr>
        <w:t>XX</w:t>
      </w:r>
      <w:r w:rsidRPr="00FC12C9">
        <w:rPr>
          <w:rFonts w:ascii="Tahoma" w:hAnsi="Tahoma" w:cs="Tahoma"/>
          <w:color w:val="000000"/>
          <w:sz w:val="20"/>
        </w:rPr>
        <w:t>.</w:t>
      </w:r>
    </w:p>
    <w:p w14:paraId="6AE78FCE" w14:textId="3F503949" w:rsidR="00091F18" w:rsidRPr="00FC12C9" w:rsidRDefault="00091F18" w:rsidP="005B19A5">
      <w:pPr>
        <w:spacing w:after="0" w:line="100" w:lineRule="atLeast"/>
        <w:jc w:val="both"/>
        <w:rPr>
          <w:rFonts w:ascii="Tahoma" w:hAnsi="Tahoma" w:cs="Tahoma"/>
          <w:color w:val="000000"/>
          <w:sz w:val="20"/>
        </w:rPr>
      </w:pPr>
      <w:r w:rsidRPr="00FC12C9">
        <w:rPr>
          <w:rFonts w:ascii="Tahoma" w:hAnsi="Tahoma" w:cs="Tahoma"/>
          <w:color w:val="000000"/>
          <w:sz w:val="20"/>
        </w:rPr>
        <w:t>Lhůta a místo k podání nabídky a způsob jejího zpracování budou sdělení v průběhu jednání.</w:t>
      </w:r>
    </w:p>
    <w:p w14:paraId="454D2E63" w14:textId="77777777" w:rsidR="00E865A7" w:rsidRPr="00FC12C9" w:rsidRDefault="00E865A7" w:rsidP="009A09B4">
      <w:pPr>
        <w:spacing w:after="0" w:line="100" w:lineRule="atLeast"/>
        <w:ind w:left="708"/>
        <w:jc w:val="both"/>
        <w:rPr>
          <w:rFonts w:ascii="Tahoma" w:hAnsi="Tahoma" w:cs="Tahoma"/>
          <w:color w:val="000000"/>
          <w:sz w:val="20"/>
        </w:rPr>
      </w:pPr>
    </w:p>
    <w:p w14:paraId="46FFBECB" w14:textId="77777777" w:rsidR="00E865A7" w:rsidRPr="00FC12C9" w:rsidRDefault="00E865A7" w:rsidP="009A09B4">
      <w:pPr>
        <w:spacing w:after="0" w:line="100" w:lineRule="atLeast"/>
        <w:ind w:left="708"/>
        <w:jc w:val="both"/>
        <w:rPr>
          <w:rFonts w:ascii="Tahoma" w:hAnsi="Tahoma" w:cs="Tahoma"/>
          <w:color w:val="000000"/>
          <w:sz w:val="20"/>
        </w:rPr>
      </w:pPr>
    </w:p>
    <w:p w14:paraId="32B759DD" w14:textId="77777777" w:rsidR="00056DF5" w:rsidRPr="00FC12C9" w:rsidRDefault="00056DF5" w:rsidP="00056DF5">
      <w:pPr>
        <w:jc w:val="both"/>
        <w:rPr>
          <w:rFonts w:ascii="Tahoma" w:hAnsi="Tahoma" w:cs="Tahoma"/>
          <w:i/>
          <w:color w:val="008080"/>
          <w:sz w:val="20"/>
        </w:rPr>
      </w:pPr>
    </w:p>
    <w:p w14:paraId="3A222804" w14:textId="316466C0" w:rsidR="00056DF5" w:rsidRPr="00FC12C9" w:rsidRDefault="00D42BE0" w:rsidP="00056DF5">
      <w:pPr>
        <w:rPr>
          <w:rFonts w:ascii="Tahoma" w:hAnsi="Tahoma" w:cs="Tahoma"/>
          <w:sz w:val="20"/>
        </w:rPr>
      </w:pPr>
      <w:r w:rsidRPr="00FC12C9">
        <w:rPr>
          <w:rFonts w:ascii="Tahoma" w:hAnsi="Tahoma" w:cs="Tahoma"/>
          <w:sz w:val="20"/>
        </w:rPr>
        <w:t>V _____________ dne XX. XX. XXXX</w:t>
      </w:r>
      <w:r w:rsidRPr="00FC12C9">
        <w:rPr>
          <w:rFonts w:ascii="Tahoma" w:hAnsi="Tahoma" w:cs="Tahoma"/>
          <w:sz w:val="20"/>
        </w:rPr>
        <w:tab/>
      </w:r>
      <w:r w:rsidRPr="00FC12C9">
        <w:rPr>
          <w:rFonts w:ascii="Tahoma" w:hAnsi="Tahoma" w:cs="Tahoma"/>
          <w:sz w:val="20"/>
        </w:rPr>
        <w:tab/>
      </w:r>
      <w:r w:rsidRPr="00FC12C9">
        <w:rPr>
          <w:rFonts w:ascii="Tahoma" w:hAnsi="Tahoma" w:cs="Tahoma"/>
          <w:sz w:val="20"/>
        </w:rPr>
        <w:tab/>
      </w:r>
    </w:p>
    <w:p w14:paraId="73C6A2F2" w14:textId="77777777" w:rsidR="00D42BE0" w:rsidRPr="00FC12C9" w:rsidRDefault="00D42BE0" w:rsidP="00056DF5">
      <w:pPr>
        <w:pBdr>
          <w:bottom w:val="single" w:sz="12" w:space="1" w:color="auto"/>
        </w:pBdr>
        <w:rPr>
          <w:rFonts w:ascii="Tahoma" w:hAnsi="Tahoma" w:cs="Tahoma"/>
          <w:sz w:val="20"/>
        </w:rPr>
      </w:pPr>
    </w:p>
    <w:p w14:paraId="36AEAB76" w14:textId="65F4950C" w:rsidR="00FC12C9" w:rsidRPr="00FC12C9" w:rsidRDefault="00FC12C9">
      <w:pPr>
        <w:suppressAutoHyphens w:val="0"/>
        <w:overflowPunct/>
        <w:autoSpaceDE/>
        <w:autoSpaceDN/>
        <w:adjustRightInd/>
        <w:spacing w:line="259" w:lineRule="auto"/>
        <w:rPr>
          <w:rFonts w:ascii="Tahoma" w:hAnsi="Tahoma" w:cs="Tahoma"/>
          <w:sz w:val="20"/>
        </w:rPr>
      </w:pPr>
      <w:r w:rsidRPr="00FC12C9">
        <w:rPr>
          <w:rFonts w:ascii="Tahoma" w:hAnsi="Tahoma" w:cs="Tahoma"/>
          <w:sz w:val="20"/>
        </w:rPr>
        <w:br w:type="page"/>
      </w:r>
    </w:p>
    <w:p w14:paraId="7306DCA0" w14:textId="68906C54" w:rsidR="00FC12C9" w:rsidRPr="00FC12C9" w:rsidRDefault="00FC12C9" w:rsidP="00056DF5">
      <w:pPr>
        <w:rPr>
          <w:rFonts w:ascii="Tahoma" w:hAnsi="Tahoma" w:cs="Tahoma"/>
          <w:sz w:val="20"/>
        </w:rPr>
      </w:pPr>
      <w:r w:rsidRPr="00FC12C9">
        <w:rPr>
          <w:rFonts w:ascii="Tahoma" w:hAnsi="Tahoma" w:cs="Tahoma"/>
          <w:sz w:val="20"/>
        </w:rPr>
        <w:lastRenderedPageBreak/>
        <w:t>Příloha č. 2 – vzor smlouvy</w:t>
      </w:r>
    </w:p>
    <w:p w14:paraId="0EDA5235" w14:textId="77777777" w:rsidR="00FC12C9" w:rsidRPr="00FC12C9" w:rsidRDefault="00FC12C9" w:rsidP="00056DF5">
      <w:pPr>
        <w:rPr>
          <w:rFonts w:ascii="Tahoma" w:hAnsi="Tahoma" w:cs="Tahoma"/>
          <w:sz w:val="20"/>
        </w:rPr>
      </w:pPr>
    </w:p>
    <w:p w14:paraId="27BE357D" w14:textId="77777777" w:rsidR="00FC12C9" w:rsidRPr="00FC12C9" w:rsidRDefault="00FC12C9" w:rsidP="00FC12C9">
      <w:pPr>
        <w:pStyle w:val="Bezmezer"/>
        <w:jc w:val="both"/>
        <w:rPr>
          <w:rFonts w:ascii="Tahoma" w:hAnsi="Tahoma" w:cs="Tahoma"/>
          <w:b/>
          <w:sz w:val="20"/>
          <w:szCs w:val="20"/>
        </w:rPr>
      </w:pPr>
    </w:p>
    <w:p w14:paraId="3027F2A8" w14:textId="13C15925" w:rsidR="00B81A30" w:rsidRPr="00FC12C9" w:rsidRDefault="00B81A30" w:rsidP="00B81A30">
      <w:pPr>
        <w:spacing w:after="0" w:line="100" w:lineRule="atLeast"/>
        <w:jc w:val="both"/>
        <w:rPr>
          <w:rFonts w:ascii="Tahoma" w:hAnsi="Tahoma" w:cs="Tahoma"/>
          <w:sz w:val="20"/>
          <w:highlight w:val="yellow"/>
        </w:rPr>
      </w:pPr>
      <w:r w:rsidRPr="00FC12C9">
        <w:rPr>
          <w:rFonts w:ascii="Tahoma" w:hAnsi="Tahoma" w:cs="Tahoma"/>
          <w:sz w:val="20"/>
          <w:highlight w:val="yellow"/>
        </w:rPr>
        <w:t xml:space="preserve"> </w:t>
      </w:r>
    </w:p>
    <w:sectPr w:rsidR="00B81A30" w:rsidRPr="00FC1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E28877E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246"/>
        </w:tabs>
        <w:ind w:left="5822" w:hanging="576"/>
      </w:pPr>
      <w:rPr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-426"/>
        </w:tabs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BD478D"/>
    <w:multiLevelType w:val="hybridMultilevel"/>
    <w:tmpl w:val="7E642108"/>
    <w:lvl w:ilvl="0" w:tplc="1D5E012A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B53A18"/>
    <w:multiLevelType w:val="multilevel"/>
    <w:tmpl w:val="C1D0D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AD1779E"/>
    <w:multiLevelType w:val="hybridMultilevel"/>
    <w:tmpl w:val="CF301776"/>
    <w:lvl w:ilvl="0" w:tplc="FA10D71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791CA6"/>
    <w:multiLevelType w:val="hybridMultilevel"/>
    <w:tmpl w:val="B77E0C12"/>
    <w:lvl w:ilvl="0" w:tplc="E8C0C2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5C51FAD"/>
    <w:multiLevelType w:val="hybridMultilevel"/>
    <w:tmpl w:val="FE383C9C"/>
    <w:lvl w:ilvl="0" w:tplc="1D5E012A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F5"/>
    <w:rsid w:val="0000135C"/>
    <w:rsid w:val="00012502"/>
    <w:rsid w:val="000269FF"/>
    <w:rsid w:val="00056DF5"/>
    <w:rsid w:val="00091F18"/>
    <w:rsid w:val="000B0907"/>
    <w:rsid w:val="000D678B"/>
    <w:rsid w:val="000F238E"/>
    <w:rsid w:val="001017BC"/>
    <w:rsid w:val="0010541B"/>
    <w:rsid w:val="001054C4"/>
    <w:rsid w:val="00116C70"/>
    <w:rsid w:val="00131D0C"/>
    <w:rsid w:val="00134B06"/>
    <w:rsid w:val="001404FA"/>
    <w:rsid w:val="00141BD4"/>
    <w:rsid w:val="00180844"/>
    <w:rsid w:val="001962E2"/>
    <w:rsid w:val="001C1471"/>
    <w:rsid w:val="001C6649"/>
    <w:rsid w:val="001D090F"/>
    <w:rsid w:val="001E405B"/>
    <w:rsid w:val="0023716D"/>
    <w:rsid w:val="00272527"/>
    <w:rsid w:val="0028719C"/>
    <w:rsid w:val="002958E4"/>
    <w:rsid w:val="002D71E9"/>
    <w:rsid w:val="002E00BE"/>
    <w:rsid w:val="002E106F"/>
    <w:rsid w:val="002E47CA"/>
    <w:rsid w:val="00311B7C"/>
    <w:rsid w:val="00320F8A"/>
    <w:rsid w:val="00332852"/>
    <w:rsid w:val="00395BB6"/>
    <w:rsid w:val="003A3421"/>
    <w:rsid w:val="003C29E9"/>
    <w:rsid w:val="003C589C"/>
    <w:rsid w:val="00410788"/>
    <w:rsid w:val="00424650"/>
    <w:rsid w:val="00425056"/>
    <w:rsid w:val="004605D2"/>
    <w:rsid w:val="004669C3"/>
    <w:rsid w:val="00480FB2"/>
    <w:rsid w:val="004C005E"/>
    <w:rsid w:val="004E18E6"/>
    <w:rsid w:val="00573D5E"/>
    <w:rsid w:val="00575ABC"/>
    <w:rsid w:val="0059207B"/>
    <w:rsid w:val="005A313C"/>
    <w:rsid w:val="005B19A5"/>
    <w:rsid w:val="005B6479"/>
    <w:rsid w:val="005E2FF8"/>
    <w:rsid w:val="00616D3A"/>
    <w:rsid w:val="0067763D"/>
    <w:rsid w:val="00692227"/>
    <w:rsid w:val="006A0E62"/>
    <w:rsid w:val="006C0A28"/>
    <w:rsid w:val="006C2C78"/>
    <w:rsid w:val="006D336A"/>
    <w:rsid w:val="0070781D"/>
    <w:rsid w:val="007206B0"/>
    <w:rsid w:val="00761BCC"/>
    <w:rsid w:val="007A166A"/>
    <w:rsid w:val="007C5ECA"/>
    <w:rsid w:val="00804AFC"/>
    <w:rsid w:val="00831DFA"/>
    <w:rsid w:val="00851E0B"/>
    <w:rsid w:val="008570CD"/>
    <w:rsid w:val="00865347"/>
    <w:rsid w:val="00875C25"/>
    <w:rsid w:val="008837B5"/>
    <w:rsid w:val="008A274B"/>
    <w:rsid w:val="008B4752"/>
    <w:rsid w:val="008D4F63"/>
    <w:rsid w:val="008E609F"/>
    <w:rsid w:val="00937678"/>
    <w:rsid w:val="00981D95"/>
    <w:rsid w:val="00995146"/>
    <w:rsid w:val="009A09B4"/>
    <w:rsid w:val="009B2F17"/>
    <w:rsid w:val="009C32D1"/>
    <w:rsid w:val="00A045AD"/>
    <w:rsid w:val="00A12DA5"/>
    <w:rsid w:val="00A17C56"/>
    <w:rsid w:val="00A728A4"/>
    <w:rsid w:val="00A8277B"/>
    <w:rsid w:val="00AA361F"/>
    <w:rsid w:val="00AA3FE2"/>
    <w:rsid w:val="00AA6299"/>
    <w:rsid w:val="00AB52D3"/>
    <w:rsid w:val="00AD5690"/>
    <w:rsid w:val="00AF433C"/>
    <w:rsid w:val="00AF48A3"/>
    <w:rsid w:val="00B81A30"/>
    <w:rsid w:val="00B85579"/>
    <w:rsid w:val="00B909B5"/>
    <w:rsid w:val="00B91B65"/>
    <w:rsid w:val="00BA260C"/>
    <w:rsid w:val="00BA3CD9"/>
    <w:rsid w:val="00BB4C94"/>
    <w:rsid w:val="00BD2E27"/>
    <w:rsid w:val="00BD53A7"/>
    <w:rsid w:val="00C16138"/>
    <w:rsid w:val="00C26FE6"/>
    <w:rsid w:val="00C404A0"/>
    <w:rsid w:val="00C44200"/>
    <w:rsid w:val="00C86895"/>
    <w:rsid w:val="00CA2080"/>
    <w:rsid w:val="00CB7939"/>
    <w:rsid w:val="00CC64DF"/>
    <w:rsid w:val="00CC6A98"/>
    <w:rsid w:val="00CD3566"/>
    <w:rsid w:val="00D1750D"/>
    <w:rsid w:val="00D42BE0"/>
    <w:rsid w:val="00D515DC"/>
    <w:rsid w:val="00D6043E"/>
    <w:rsid w:val="00D732D0"/>
    <w:rsid w:val="00D84393"/>
    <w:rsid w:val="00D90E15"/>
    <w:rsid w:val="00DC5EE8"/>
    <w:rsid w:val="00DF0B6E"/>
    <w:rsid w:val="00E002EA"/>
    <w:rsid w:val="00E174FF"/>
    <w:rsid w:val="00E2152F"/>
    <w:rsid w:val="00E53277"/>
    <w:rsid w:val="00E865A7"/>
    <w:rsid w:val="00EA0774"/>
    <w:rsid w:val="00EA28C4"/>
    <w:rsid w:val="00F073BC"/>
    <w:rsid w:val="00F111ED"/>
    <w:rsid w:val="00F159F3"/>
    <w:rsid w:val="00F44BFF"/>
    <w:rsid w:val="00F51B02"/>
    <w:rsid w:val="00F63549"/>
    <w:rsid w:val="00F82378"/>
    <w:rsid w:val="00FC12C9"/>
    <w:rsid w:val="00FD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CE0F9"/>
  <w15:docId w15:val="{718646F9-864B-42CF-9423-F9492CAC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6DF5"/>
    <w:pPr>
      <w:suppressAutoHyphens/>
      <w:overflowPunct w:val="0"/>
      <w:autoSpaceDE w:val="0"/>
      <w:autoSpaceDN w:val="0"/>
      <w:adjustRightInd w:val="0"/>
      <w:spacing w:line="256" w:lineRule="auto"/>
    </w:pPr>
    <w:rPr>
      <w:rFonts w:ascii="Calibri" w:eastAsia="Times New Roman" w:hAnsi="Calibri" w:cs="Times New Roman"/>
      <w:kern w:val="2"/>
      <w:szCs w:val="20"/>
      <w:lang w:eastAsia="cs-CZ"/>
    </w:rPr>
  </w:style>
  <w:style w:type="paragraph" w:styleId="Nadpis1">
    <w:name w:val="heading 1"/>
    <w:basedOn w:val="Normln"/>
    <w:next w:val="Normln"/>
    <w:link w:val="Nadpis1Char"/>
    <w:rsid w:val="00BB4C94"/>
    <w:pPr>
      <w:keepNext/>
      <w:numPr>
        <w:numId w:val="1"/>
      </w:numPr>
      <w:overflowPunct/>
      <w:autoSpaceDE/>
      <w:autoSpaceDN/>
      <w:adjustRightInd/>
      <w:spacing w:after="0" w:line="360" w:lineRule="auto"/>
      <w:outlineLvl w:val="0"/>
    </w:pPr>
    <w:rPr>
      <w:rFonts w:ascii="Arial" w:hAnsi="Arial"/>
      <w:b/>
      <w:caps/>
      <w:kern w:val="0"/>
      <w:lang w:eastAsia="ar-SA"/>
    </w:rPr>
  </w:style>
  <w:style w:type="paragraph" w:styleId="Nadpis2">
    <w:name w:val="heading 2"/>
    <w:basedOn w:val="Normln"/>
    <w:next w:val="Normln"/>
    <w:link w:val="Nadpis2Char"/>
    <w:rsid w:val="00BB4C94"/>
    <w:pPr>
      <w:keepNext/>
      <w:numPr>
        <w:ilvl w:val="1"/>
        <w:numId w:val="1"/>
      </w:numPr>
      <w:overflowPunct/>
      <w:autoSpaceDE/>
      <w:autoSpaceDN/>
      <w:adjustRightInd/>
      <w:spacing w:after="0" w:line="240" w:lineRule="auto"/>
      <w:outlineLvl w:val="1"/>
    </w:pPr>
    <w:rPr>
      <w:rFonts w:ascii="Arial" w:hAnsi="Arial"/>
      <w:b/>
      <w:kern w:val="0"/>
      <w:lang w:eastAsia="ar-SA"/>
    </w:rPr>
  </w:style>
  <w:style w:type="paragraph" w:styleId="Nadpis3">
    <w:name w:val="heading 3"/>
    <w:basedOn w:val="Normln"/>
    <w:next w:val="Normln"/>
    <w:link w:val="Nadpis3Char"/>
    <w:rsid w:val="00BB4C94"/>
    <w:pPr>
      <w:keepNext/>
      <w:numPr>
        <w:ilvl w:val="2"/>
        <w:numId w:val="1"/>
      </w:numPr>
      <w:tabs>
        <w:tab w:val="left" w:pos="2127"/>
      </w:tabs>
      <w:overflowPunct/>
      <w:autoSpaceDE/>
      <w:autoSpaceDN/>
      <w:adjustRightInd/>
      <w:spacing w:after="0" w:line="240" w:lineRule="auto"/>
      <w:outlineLvl w:val="2"/>
    </w:pPr>
    <w:rPr>
      <w:rFonts w:ascii="Arial" w:hAnsi="Arial"/>
      <w:kern w:val="0"/>
      <w:lang w:eastAsia="ar-SA"/>
    </w:rPr>
  </w:style>
  <w:style w:type="paragraph" w:styleId="Nadpis4">
    <w:name w:val="heading 4"/>
    <w:basedOn w:val="Nadpis1"/>
    <w:next w:val="Normln"/>
    <w:link w:val="Nadpis4Char"/>
    <w:rsid w:val="00BB4C94"/>
    <w:pPr>
      <w:numPr>
        <w:ilvl w:val="3"/>
      </w:numPr>
      <w:outlineLvl w:val="3"/>
    </w:pPr>
    <w:rPr>
      <w:caps w:val="0"/>
    </w:rPr>
  </w:style>
  <w:style w:type="paragraph" w:styleId="Nadpis5">
    <w:name w:val="heading 5"/>
    <w:basedOn w:val="Normln"/>
    <w:next w:val="Normln"/>
    <w:link w:val="Nadpis5Char"/>
    <w:rsid w:val="00BB4C94"/>
    <w:pPr>
      <w:keepNext/>
      <w:numPr>
        <w:ilvl w:val="4"/>
        <w:numId w:val="1"/>
      </w:numPr>
      <w:overflowPunct/>
      <w:autoSpaceDE/>
      <w:autoSpaceDN/>
      <w:adjustRightInd/>
      <w:spacing w:after="0" w:line="360" w:lineRule="auto"/>
      <w:ind w:left="0" w:right="-1" w:firstLine="0"/>
      <w:outlineLvl w:val="4"/>
    </w:pPr>
    <w:rPr>
      <w:rFonts w:ascii="Arial" w:hAnsi="Arial"/>
      <w:i/>
      <w:color w:val="FF00FF"/>
      <w:kern w:val="0"/>
      <w:sz w:val="20"/>
      <w:lang w:eastAsia="ar-SA"/>
    </w:rPr>
  </w:style>
  <w:style w:type="paragraph" w:styleId="Nadpis6">
    <w:name w:val="heading 6"/>
    <w:basedOn w:val="Normln"/>
    <w:next w:val="Normln"/>
    <w:link w:val="Nadpis6Char"/>
    <w:rsid w:val="00BB4C94"/>
    <w:pPr>
      <w:keepNext/>
      <w:numPr>
        <w:ilvl w:val="5"/>
        <w:numId w:val="1"/>
      </w:numPr>
      <w:tabs>
        <w:tab w:val="left" w:pos="709"/>
        <w:tab w:val="left" w:pos="5103"/>
      </w:tabs>
      <w:overflowPunct/>
      <w:autoSpaceDE/>
      <w:autoSpaceDN/>
      <w:adjustRightInd/>
      <w:spacing w:after="0" w:line="360" w:lineRule="auto"/>
      <w:ind w:left="0" w:right="-1" w:firstLine="0"/>
      <w:outlineLvl w:val="5"/>
    </w:pPr>
    <w:rPr>
      <w:rFonts w:ascii="Arial" w:hAnsi="Arial"/>
      <w:b/>
      <w:kern w:val="0"/>
      <w:sz w:val="20"/>
      <w:lang w:eastAsia="ar-SA"/>
    </w:rPr>
  </w:style>
  <w:style w:type="paragraph" w:styleId="Nadpis7">
    <w:name w:val="heading 7"/>
    <w:basedOn w:val="Normln"/>
    <w:next w:val="Normln"/>
    <w:link w:val="Nadpis7Char"/>
    <w:rsid w:val="00BB4C94"/>
    <w:pPr>
      <w:keepNext/>
      <w:numPr>
        <w:ilvl w:val="6"/>
        <w:numId w:val="1"/>
      </w:numPr>
      <w:overflowPunct/>
      <w:autoSpaceDE/>
      <w:autoSpaceDN/>
      <w:adjustRightInd/>
      <w:spacing w:after="0" w:line="360" w:lineRule="auto"/>
      <w:ind w:left="0" w:right="-1" w:firstLine="0"/>
      <w:outlineLvl w:val="6"/>
    </w:pPr>
    <w:rPr>
      <w:rFonts w:ascii="Arial" w:hAnsi="Arial"/>
      <w:b/>
      <w:kern w:val="0"/>
      <w:sz w:val="20"/>
      <w:lang w:eastAsia="ar-SA"/>
    </w:rPr>
  </w:style>
  <w:style w:type="paragraph" w:styleId="Nadpis8">
    <w:name w:val="heading 8"/>
    <w:basedOn w:val="Normln"/>
    <w:next w:val="Normln"/>
    <w:link w:val="Nadpis8Char"/>
    <w:rsid w:val="00BB4C94"/>
    <w:pPr>
      <w:keepNext/>
      <w:numPr>
        <w:ilvl w:val="7"/>
        <w:numId w:val="1"/>
      </w:numPr>
      <w:overflowPunct/>
      <w:autoSpaceDE/>
      <w:autoSpaceDN/>
      <w:adjustRightInd/>
      <w:spacing w:after="0" w:line="360" w:lineRule="auto"/>
      <w:ind w:left="0" w:right="-1" w:firstLine="0"/>
      <w:outlineLvl w:val="7"/>
    </w:pPr>
    <w:rPr>
      <w:rFonts w:ascii="Arial" w:hAnsi="Arial"/>
      <w:b/>
      <w:i/>
      <w:color w:val="008000"/>
      <w:kern w:val="0"/>
      <w:sz w:val="20"/>
      <w:lang w:eastAsia="ar-SA"/>
    </w:rPr>
  </w:style>
  <w:style w:type="paragraph" w:styleId="Nadpis9">
    <w:name w:val="heading 9"/>
    <w:basedOn w:val="Normln"/>
    <w:next w:val="Normln"/>
    <w:link w:val="Nadpis9Char"/>
    <w:rsid w:val="00BB4C94"/>
    <w:pPr>
      <w:numPr>
        <w:ilvl w:val="8"/>
        <w:numId w:val="1"/>
      </w:numPr>
      <w:overflowPunct/>
      <w:autoSpaceDE/>
      <w:autoSpaceDN/>
      <w:adjustRightInd/>
      <w:spacing w:before="240" w:after="60" w:line="240" w:lineRule="auto"/>
      <w:outlineLvl w:val="8"/>
    </w:pPr>
    <w:rPr>
      <w:rFonts w:ascii="Cambria" w:hAnsi="Cambria"/>
      <w:kern w:val="0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56DF5"/>
    <w:rPr>
      <w:noProof w:val="0"/>
      <w:color w:val="000080"/>
      <w:u w:val="single"/>
    </w:rPr>
  </w:style>
  <w:style w:type="paragraph" w:styleId="Zkladntext">
    <w:name w:val="Body Text"/>
    <w:basedOn w:val="Normln"/>
    <w:link w:val="ZkladntextChar"/>
    <w:semiHidden/>
    <w:unhideWhenUsed/>
    <w:rsid w:val="00056DF5"/>
    <w:pPr>
      <w:spacing w:before="160" w:after="0" w:line="100" w:lineRule="atLeast"/>
      <w:jc w:val="center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semiHidden/>
    <w:rsid w:val="00056DF5"/>
    <w:rPr>
      <w:rFonts w:ascii="Arial" w:eastAsia="Times New Roman" w:hAnsi="Arial" w:cs="Times New Roman"/>
      <w:kern w:val="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635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63549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63549"/>
    <w:rPr>
      <w:rFonts w:ascii="Calibri" w:eastAsia="Times New Roman" w:hAnsi="Calibri" w:cs="Times New Roman"/>
      <w:kern w:val="2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354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3549"/>
    <w:rPr>
      <w:rFonts w:ascii="Calibri" w:eastAsia="Times New Roman" w:hAnsi="Calibri" w:cs="Times New Roman"/>
      <w:b/>
      <w:bCs/>
      <w:kern w:val="2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F63549"/>
    <w:pPr>
      <w:spacing w:after="0" w:line="240" w:lineRule="auto"/>
    </w:pPr>
    <w:rPr>
      <w:rFonts w:ascii="Calibri" w:eastAsia="Times New Roman" w:hAnsi="Calibri" w:cs="Times New Roman"/>
      <w:kern w:val="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3549"/>
    <w:rPr>
      <w:rFonts w:ascii="Segoe UI" w:eastAsia="Times New Roman" w:hAnsi="Segoe UI" w:cs="Segoe UI"/>
      <w:kern w:val="2"/>
      <w:sz w:val="18"/>
      <w:szCs w:val="18"/>
      <w:lang w:eastAsia="cs-CZ"/>
    </w:rPr>
  </w:style>
  <w:style w:type="paragraph" w:customStyle="1" w:styleId="text">
    <w:name w:val="text"/>
    <w:basedOn w:val="Normln"/>
    <w:rsid w:val="002E47CA"/>
    <w:pPr>
      <w:suppressAutoHyphens w:val="0"/>
      <w:overflowPunct/>
      <w:autoSpaceDE/>
      <w:autoSpaceDN/>
      <w:adjustRightInd/>
      <w:spacing w:before="120" w:after="0" w:line="240" w:lineRule="auto"/>
      <w:ind w:firstLine="357"/>
      <w:jc w:val="both"/>
    </w:pPr>
    <w:rPr>
      <w:rFonts w:ascii="Times New Roman" w:hAnsi="Times New Roman"/>
      <w:kern w:val="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BB4C94"/>
    <w:rPr>
      <w:rFonts w:ascii="Arial" w:eastAsia="Times New Roman" w:hAnsi="Arial" w:cs="Times New Roman"/>
      <w:b/>
      <w:caps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BB4C94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BB4C94"/>
    <w:rPr>
      <w:rFonts w:ascii="Arial" w:eastAsia="Times New Roman" w:hAnsi="Arial" w:cs="Times New Roman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BB4C94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BB4C94"/>
    <w:rPr>
      <w:rFonts w:ascii="Arial" w:eastAsia="Times New Roman" w:hAnsi="Arial" w:cs="Times New Roman"/>
      <w:i/>
      <w:color w:val="FF00FF"/>
      <w:sz w:val="20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BB4C94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BB4C94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BB4C94"/>
    <w:rPr>
      <w:rFonts w:ascii="Arial" w:eastAsia="Times New Roman" w:hAnsi="Arial" w:cs="Times New Roman"/>
      <w:b/>
      <w:i/>
      <w:color w:val="008000"/>
      <w:sz w:val="20"/>
      <w:szCs w:val="20"/>
      <w:lang w:eastAsia="ar-SA"/>
    </w:rPr>
  </w:style>
  <w:style w:type="character" w:customStyle="1" w:styleId="Nadpis9Char">
    <w:name w:val="Nadpis 9 Char"/>
    <w:basedOn w:val="Standardnpsmoodstavce"/>
    <w:link w:val="Nadpis9"/>
    <w:rsid w:val="00BB4C94"/>
    <w:rPr>
      <w:rFonts w:ascii="Cambria" w:eastAsia="Times New Roman" w:hAnsi="Cambria" w:cs="Times New Roman"/>
      <w:lang w:eastAsia="ar-SA"/>
    </w:rPr>
  </w:style>
  <w:style w:type="paragraph" w:customStyle="1" w:styleId="4podoodstavec">
    <w:name w:val="4_podoodstavec"/>
    <w:basedOn w:val="Nadpis3"/>
    <w:link w:val="4podoodstavecChar"/>
    <w:qFormat/>
    <w:rsid w:val="00BB4C94"/>
    <w:pPr>
      <w:tabs>
        <w:tab w:val="clear" w:pos="2127"/>
      </w:tabs>
      <w:spacing w:before="120"/>
    </w:pPr>
  </w:style>
  <w:style w:type="character" w:customStyle="1" w:styleId="4podoodstavecChar">
    <w:name w:val="4_podoodstavec Char"/>
    <w:basedOn w:val="Nadpis3Char"/>
    <w:link w:val="4podoodstavec"/>
    <w:rsid w:val="00BB4C94"/>
    <w:rPr>
      <w:rFonts w:ascii="Arial" w:eastAsia="Times New Roman" w:hAnsi="Arial" w:cs="Times New Roman"/>
      <w:szCs w:val="20"/>
      <w:lang w:eastAsia="ar-SA"/>
    </w:rPr>
  </w:style>
  <w:style w:type="character" w:styleId="Siln">
    <w:name w:val="Strong"/>
    <w:basedOn w:val="Standardnpsmoodstavce"/>
    <w:uiPriority w:val="22"/>
    <w:qFormat/>
    <w:rsid w:val="004C005E"/>
    <w:rPr>
      <w:b/>
      <w:bCs/>
    </w:rPr>
  </w:style>
  <w:style w:type="paragraph" w:styleId="Bezmezer">
    <w:name w:val="No Spacing"/>
    <w:uiPriority w:val="1"/>
    <w:qFormat/>
    <w:rsid w:val="00FC12C9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99"/>
    <w:qFormat/>
    <w:rsid w:val="00FC12C9"/>
    <w:pPr>
      <w:suppressAutoHyphens w:val="0"/>
      <w:overflowPunct/>
      <w:autoSpaceDE/>
      <w:autoSpaceDN/>
      <w:adjustRightInd/>
      <w:spacing w:after="0" w:line="240" w:lineRule="auto"/>
      <w:ind w:left="708"/>
      <w:jc w:val="both"/>
    </w:pPr>
    <w:rPr>
      <w:rFonts w:ascii="Arial" w:hAnsi="Arial"/>
      <w:kern w:val="0"/>
      <w:sz w:val="20"/>
      <w:lang w:eastAsia="en-US"/>
    </w:rPr>
  </w:style>
  <w:style w:type="paragraph" w:customStyle="1" w:styleId="Zkladntext21">
    <w:name w:val="Základní text 21"/>
    <w:basedOn w:val="Normln"/>
    <w:rsid w:val="00FC12C9"/>
    <w:pPr>
      <w:suppressAutoHyphens w:val="0"/>
      <w:overflowPunct/>
      <w:autoSpaceDE/>
      <w:autoSpaceDN/>
      <w:adjustRightInd/>
      <w:spacing w:after="0" w:line="240" w:lineRule="auto"/>
      <w:ind w:left="851" w:hanging="851"/>
    </w:pPr>
    <w:rPr>
      <w:rFonts w:ascii="Arial" w:hAnsi="Arial"/>
      <w:kern w:val="0"/>
      <w:sz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ka.cz/cs/pro-verejnou-spravu/kalkulacky/kalkulac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E9663-D702-4C0D-9133-75A5986C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1638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Faltusová Eva</dc:creator>
  <cp:lastModifiedBy>sevcikova.l</cp:lastModifiedBy>
  <cp:revision>2</cp:revision>
  <cp:lastPrinted>2015-01-20T13:59:00Z</cp:lastPrinted>
  <dcterms:created xsi:type="dcterms:W3CDTF">2022-08-03T08:12:00Z</dcterms:created>
  <dcterms:modified xsi:type="dcterms:W3CDTF">2022-08-03T08:12:00Z</dcterms:modified>
</cp:coreProperties>
</file>